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D80F" w14:textId="77777777" w:rsidR="00BF3185" w:rsidRDefault="003A1087">
      <w:pPr>
        <w:pStyle w:val="Heading1"/>
        <w:spacing w:before="80"/>
        <w:ind w:left="1665" w:right="1673"/>
        <w:jc w:val="center"/>
      </w:pPr>
      <w:r>
        <w:t>Mars</w:t>
      </w:r>
      <w:r>
        <w:rPr>
          <w:spacing w:val="-11"/>
        </w:rPr>
        <w:t xml:space="preserve"> </w:t>
      </w:r>
      <w:r>
        <w:t>Capital</w:t>
      </w:r>
      <w:r>
        <w:rPr>
          <w:spacing w:val="-10"/>
        </w:rPr>
        <w:t xml:space="preserve"> </w:t>
      </w:r>
      <w:r>
        <w:t>Finance</w:t>
      </w:r>
      <w:r>
        <w:rPr>
          <w:spacing w:val="-10"/>
        </w:rPr>
        <w:t xml:space="preserve"> </w:t>
      </w:r>
      <w:r>
        <w:t>Ireland</w:t>
      </w:r>
      <w:r>
        <w:rPr>
          <w:spacing w:val="-10"/>
        </w:rPr>
        <w:t xml:space="preserve"> </w:t>
      </w:r>
      <w:r>
        <w:t>DAC</w:t>
      </w:r>
      <w:r>
        <w:rPr>
          <w:spacing w:val="-8"/>
        </w:rPr>
        <w:t xml:space="preserve"> </w:t>
      </w:r>
      <w:r>
        <w:t>Variable</w:t>
      </w:r>
      <w:r>
        <w:rPr>
          <w:spacing w:val="-7"/>
        </w:rPr>
        <w:t xml:space="preserve"> </w:t>
      </w:r>
      <w:r>
        <w:t>Rate</w:t>
      </w:r>
      <w:r>
        <w:rPr>
          <w:spacing w:val="-7"/>
        </w:rPr>
        <w:t xml:space="preserve"> </w:t>
      </w:r>
      <w:r>
        <w:t>Policy</w:t>
      </w:r>
      <w:r>
        <w:rPr>
          <w:spacing w:val="-9"/>
        </w:rPr>
        <w:t xml:space="preserve"> </w:t>
      </w:r>
      <w:r>
        <w:rPr>
          <w:spacing w:val="-2"/>
        </w:rPr>
        <w:t>Statement</w:t>
      </w:r>
    </w:p>
    <w:p w14:paraId="0AC691E4" w14:textId="53596337" w:rsidR="00BF3185" w:rsidRDefault="00C009D2">
      <w:pPr>
        <w:pStyle w:val="BodyText"/>
        <w:rPr>
          <w:b/>
          <w:sz w:val="23"/>
        </w:rPr>
      </w:pPr>
      <w:r>
        <w:rPr>
          <w:noProof/>
        </w:rPr>
        <mc:AlternateContent>
          <mc:Choice Requires="wps">
            <w:drawing>
              <wp:anchor distT="0" distB="0" distL="0" distR="0" simplePos="0" relativeHeight="251657728" behindDoc="1" locked="0" layoutInCell="1" allowOverlap="1" wp14:anchorId="327AFA9F" wp14:editId="42BFCE47">
                <wp:simplePos x="0" y="0"/>
                <wp:positionH relativeFrom="page">
                  <wp:posOffset>842645</wp:posOffset>
                </wp:positionH>
                <wp:positionV relativeFrom="paragraph">
                  <wp:posOffset>186690</wp:posOffset>
                </wp:positionV>
                <wp:extent cx="5875020" cy="35814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AFADB8" w14:textId="765CDA45" w:rsidR="00BF3185" w:rsidRDefault="003A1087">
                            <w:pPr>
                              <w:pStyle w:val="BodyText"/>
                              <w:spacing w:before="20" w:line="266" w:lineRule="auto"/>
                              <w:ind w:left="108"/>
                            </w:pPr>
                            <w:r>
                              <w:rPr>
                                <w:b/>
                              </w:rPr>
                              <w:t>Warning:</w:t>
                            </w:r>
                            <w:r>
                              <w:rPr>
                                <w:b/>
                                <w:spacing w:val="40"/>
                              </w:rPr>
                              <w:t xml:space="preserve"> </w:t>
                            </w:r>
                            <w:r>
                              <w:t>We</w:t>
                            </w:r>
                            <w:r>
                              <w:rPr>
                                <w:spacing w:val="40"/>
                              </w:rPr>
                              <w:t xml:space="preserve"> </w:t>
                            </w:r>
                            <w:r>
                              <w:t>may</w:t>
                            </w:r>
                            <w:r>
                              <w:rPr>
                                <w:spacing w:val="40"/>
                              </w:rPr>
                              <w:t xml:space="preserve"> </w:t>
                            </w:r>
                            <w:r>
                              <w:t>change</w:t>
                            </w:r>
                            <w:r>
                              <w:rPr>
                                <w:spacing w:val="40"/>
                              </w:rPr>
                              <w:t xml:space="preserve"> </w:t>
                            </w:r>
                            <w:r>
                              <w:t>the</w:t>
                            </w:r>
                            <w:r>
                              <w:rPr>
                                <w:spacing w:val="40"/>
                              </w:rPr>
                              <w:t xml:space="preserve"> </w:t>
                            </w:r>
                            <w:r>
                              <w:t>interest</w:t>
                            </w:r>
                            <w:r>
                              <w:rPr>
                                <w:spacing w:val="40"/>
                              </w:rPr>
                              <w:t xml:space="preserve"> </w:t>
                            </w:r>
                            <w:r>
                              <w:t>rate</w:t>
                            </w:r>
                            <w:r>
                              <w:rPr>
                                <w:spacing w:val="40"/>
                              </w:rPr>
                              <w:t xml:space="preserve"> </w:t>
                            </w:r>
                            <w:r>
                              <w:t>on</w:t>
                            </w:r>
                            <w:r>
                              <w:rPr>
                                <w:spacing w:val="40"/>
                              </w:rPr>
                              <w:t xml:space="preserve"> </w:t>
                            </w:r>
                            <w:r>
                              <w:t>this</w:t>
                            </w:r>
                            <w:r>
                              <w:rPr>
                                <w:spacing w:val="40"/>
                              </w:rPr>
                              <w:t xml:space="preserve"> </w:t>
                            </w:r>
                            <w:r>
                              <w:t>loan.</w:t>
                            </w:r>
                            <w:r>
                              <w:rPr>
                                <w:spacing w:val="40"/>
                              </w:rPr>
                              <w:t xml:space="preserve"> </w:t>
                            </w:r>
                            <w:r>
                              <w:t>This</w:t>
                            </w:r>
                            <w:r>
                              <w:rPr>
                                <w:spacing w:val="40"/>
                              </w:rPr>
                              <w:t xml:space="preserve"> </w:t>
                            </w:r>
                            <w:r>
                              <w:t>means</w:t>
                            </w:r>
                            <w:r>
                              <w:rPr>
                                <w:spacing w:val="40"/>
                              </w:rPr>
                              <w:t xml:space="preserve"> </w:t>
                            </w:r>
                            <w:r>
                              <w:t>the</w:t>
                            </w:r>
                            <w:r>
                              <w:rPr>
                                <w:spacing w:val="40"/>
                              </w:rPr>
                              <w:t xml:space="preserve"> </w:t>
                            </w:r>
                            <w:r>
                              <w:t>cost</w:t>
                            </w:r>
                            <w:r>
                              <w:rPr>
                                <w:spacing w:val="40"/>
                              </w:rPr>
                              <w:t xml:space="preserve"> </w:t>
                            </w:r>
                            <w:r>
                              <w:t>of</w:t>
                            </w:r>
                            <w:r>
                              <w:rPr>
                                <w:spacing w:val="40"/>
                              </w:rPr>
                              <w:t xml:space="preserve"> </w:t>
                            </w:r>
                            <w:r>
                              <w:t>your</w:t>
                            </w:r>
                            <w:r>
                              <w:rPr>
                                <w:spacing w:val="40"/>
                              </w:rPr>
                              <w:t xml:space="preserve"> </w:t>
                            </w:r>
                            <w:r>
                              <w:t>monthly repayments may increase or decrease.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AFA9F" id="_x0000_t202" coordsize="21600,21600" o:spt="202" path="m,l,21600r21600,l21600,xe">
                <v:stroke joinstyle="miter"/>
                <v:path gradientshapeok="t" o:connecttype="rect"/>
              </v:shapetype>
              <v:shape id="docshape2" o:spid="_x0000_s1026" type="#_x0000_t202" style="position:absolute;margin-left:66.35pt;margin-top:14.7pt;width:462.6pt;height:28.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" filled="f" strokeweight=".48pt">
                <v:textbox inset="0,0,0,0">
                  <w:txbxContent>
                    <w:p w14:paraId="0EAFADB8" w14:textId="765CDA45" w:rsidR="00BF3185" w:rsidRDefault="003A1087">
                      <w:pPr>
                        <w:pStyle w:val="BodyText"/>
                        <w:spacing w:before="20" w:line="266" w:lineRule="auto"/>
                        <w:ind w:left="108"/>
                      </w:pPr>
                      <w:r>
                        <w:rPr>
                          <w:b/>
                        </w:rPr>
                        <w:t>Warning:</w:t>
                      </w:r>
                      <w:r>
                        <w:rPr>
                          <w:b/>
                          <w:spacing w:val="40"/>
                        </w:rPr>
                        <w:t xml:space="preserve"> </w:t>
                      </w:r>
                      <w:r>
                        <w:t>We</w:t>
                      </w:r>
                      <w:r>
                        <w:rPr>
                          <w:spacing w:val="40"/>
                        </w:rPr>
                        <w:t xml:space="preserve"> </w:t>
                      </w:r>
                      <w:r>
                        <w:t>may</w:t>
                      </w:r>
                      <w:r>
                        <w:rPr>
                          <w:spacing w:val="40"/>
                        </w:rPr>
                        <w:t xml:space="preserve"> </w:t>
                      </w:r>
                      <w:r>
                        <w:t>change</w:t>
                      </w:r>
                      <w:r>
                        <w:rPr>
                          <w:spacing w:val="40"/>
                        </w:rPr>
                        <w:t xml:space="preserve"> </w:t>
                      </w:r>
                      <w:r>
                        <w:t>the</w:t>
                      </w:r>
                      <w:r>
                        <w:rPr>
                          <w:spacing w:val="40"/>
                        </w:rPr>
                        <w:t xml:space="preserve"> </w:t>
                      </w:r>
                      <w:r>
                        <w:t>interest</w:t>
                      </w:r>
                      <w:r>
                        <w:rPr>
                          <w:spacing w:val="40"/>
                        </w:rPr>
                        <w:t xml:space="preserve"> </w:t>
                      </w:r>
                      <w:r>
                        <w:t>rate</w:t>
                      </w:r>
                      <w:r>
                        <w:rPr>
                          <w:spacing w:val="40"/>
                        </w:rPr>
                        <w:t xml:space="preserve"> </w:t>
                      </w:r>
                      <w:r>
                        <w:t>on</w:t>
                      </w:r>
                      <w:r>
                        <w:rPr>
                          <w:spacing w:val="40"/>
                        </w:rPr>
                        <w:t xml:space="preserve"> </w:t>
                      </w:r>
                      <w:r>
                        <w:t>this</w:t>
                      </w:r>
                      <w:r>
                        <w:rPr>
                          <w:spacing w:val="40"/>
                        </w:rPr>
                        <w:t xml:space="preserve"> </w:t>
                      </w:r>
                      <w:r>
                        <w:t>loan.</w:t>
                      </w:r>
                      <w:r>
                        <w:rPr>
                          <w:spacing w:val="40"/>
                        </w:rPr>
                        <w:t xml:space="preserve"> </w:t>
                      </w:r>
                      <w:r>
                        <w:t>This</w:t>
                      </w:r>
                      <w:r>
                        <w:rPr>
                          <w:spacing w:val="40"/>
                        </w:rPr>
                        <w:t xml:space="preserve"> </w:t>
                      </w:r>
                      <w:r>
                        <w:t>means</w:t>
                      </w:r>
                      <w:r>
                        <w:rPr>
                          <w:spacing w:val="40"/>
                        </w:rPr>
                        <w:t xml:space="preserve"> </w:t>
                      </w:r>
                      <w:r>
                        <w:t>the</w:t>
                      </w:r>
                      <w:r>
                        <w:rPr>
                          <w:spacing w:val="40"/>
                        </w:rPr>
                        <w:t xml:space="preserve"> </w:t>
                      </w:r>
                      <w:r>
                        <w:t>cost</w:t>
                      </w:r>
                      <w:r>
                        <w:rPr>
                          <w:spacing w:val="40"/>
                        </w:rPr>
                        <w:t xml:space="preserve"> </w:t>
                      </w:r>
                      <w:r>
                        <w:t>of</w:t>
                      </w:r>
                      <w:r>
                        <w:rPr>
                          <w:spacing w:val="40"/>
                        </w:rPr>
                        <w:t xml:space="preserve"> </w:t>
                      </w:r>
                      <w:r>
                        <w:t>your</w:t>
                      </w:r>
                      <w:r>
                        <w:rPr>
                          <w:spacing w:val="40"/>
                        </w:rPr>
                        <w:t xml:space="preserve"> </w:t>
                      </w:r>
                      <w:r>
                        <w:t>monthly repayments may increase or decrease.</w:t>
                      </w:r>
                    </w:p>
                  </w:txbxContent>
                </v:textbox>
                <w10:wrap type="topAndBottom" anchorx="page"/>
              </v:shape>
            </w:pict>
          </mc:Fallback>
        </mc:AlternateContent>
      </w:r>
    </w:p>
    <w:p w14:paraId="7ED79484" w14:textId="77777777" w:rsidR="00BF3185" w:rsidRDefault="00BF3185">
      <w:pPr>
        <w:pStyle w:val="BodyText"/>
        <w:rPr>
          <w:b/>
          <w:sz w:val="22"/>
        </w:rPr>
      </w:pPr>
    </w:p>
    <w:p w14:paraId="2F69911A" w14:textId="77777777" w:rsidR="00BF3185" w:rsidRDefault="00BF3185">
      <w:pPr>
        <w:pStyle w:val="BodyText"/>
        <w:spacing w:before="11"/>
        <w:rPr>
          <w:b/>
          <w:sz w:val="22"/>
        </w:rPr>
      </w:pPr>
    </w:p>
    <w:p w14:paraId="7FF063BD" w14:textId="77777777" w:rsidR="00BF3185" w:rsidRDefault="003A1087">
      <w:pPr>
        <w:ind w:left="220"/>
        <w:jc w:val="both"/>
        <w:rPr>
          <w:b/>
          <w:sz w:val="20"/>
        </w:rPr>
      </w:pPr>
      <w:r>
        <w:rPr>
          <w:b/>
          <w:sz w:val="20"/>
        </w:rPr>
        <w:t>About</w:t>
      </w:r>
      <w:r>
        <w:rPr>
          <w:b/>
          <w:spacing w:val="-8"/>
          <w:sz w:val="20"/>
        </w:rPr>
        <w:t xml:space="preserve"> </w:t>
      </w:r>
      <w:r>
        <w:rPr>
          <w:b/>
          <w:spacing w:val="-5"/>
          <w:sz w:val="20"/>
        </w:rPr>
        <w:t>us</w:t>
      </w:r>
    </w:p>
    <w:p w14:paraId="442F4CEF" w14:textId="77777777" w:rsidR="00BF3185" w:rsidRDefault="003A1087">
      <w:pPr>
        <w:pStyle w:val="BodyText"/>
        <w:spacing w:before="29" w:line="268" w:lineRule="auto"/>
        <w:ind w:left="218" w:right="222"/>
        <w:jc w:val="both"/>
      </w:pPr>
      <w:r>
        <w:t>Mars Capital Finance Ireland DAC (“</w:t>
      </w:r>
      <w:r>
        <w:rPr>
          <w:b/>
        </w:rPr>
        <w:t>Mars Capital</w:t>
      </w:r>
      <w:r>
        <w:t xml:space="preserve">”) is regulated by the Central Bank of Ireland as a credit servicing firm </w:t>
      </w:r>
      <w:proofErr w:type="spellStart"/>
      <w:r>
        <w:t>authorised</w:t>
      </w:r>
      <w:proofErr w:type="spellEnd"/>
      <w:r>
        <w:t xml:space="preserve"> under Part V of the Central Bank Act, 1997 (as amended).</w:t>
      </w:r>
    </w:p>
    <w:p w14:paraId="65A74FA7" w14:textId="77777777" w:rsidR="00BF3185" w:rsidRDefault="00BF3185">
      <w:pPr>
        <w:pStyle w:val="BodyText"/>
        <w:spacing w:before="2"/>
        <w:rPr>
          <w:sz w:val="22"/>
        </w:rPr>
      </w:pPr>
    </w:p>
    <w:p w14:paraId="5EA7A9E9" w14:textId="663C7B6F" w:rsidR="00BF3185" w:rsidRDefault="003A1087">
      <w:pPr>
        <w:pStyle w:val="BodyText"/>
        <w:spacing w:before="1" w:line="268" w:lineRule="auto"/>
        <w:ind w:left="218" w:right="217"/>
        <w:jc w:val="both"/>
      </w:pPr>
      <w:r>
        <w:t>Formed in March 2015, we service portfolios of primarily residential owner-occupied and buy-to-let mortgage loans from our Dublin office on behalf of several loan owners. Mars Capital is part of the Arrow Global Group</w:t>
      </w:r>
      <w:r w:rsidR="00EA71EA">
        <w:t>,</w:t>
      </w:r>
      <w:r>
        <w:t xml:space="preserve"> </w:t>
      </w:r>
      <w:hyperlink r:id="rId7" w:history="1">
        <w:r w:rsidR="00286EE3" w:rsidRPr="00286EE3">
          <w:rPr>
            <w:rStyle w:val="Hyperlink"/>
          </w:rPr>
          <w:t>www.arrowglobal.net.</w:t>
        </w:r>
      </w:hyperlink>
    </w:p>
    <w:p w14:paraId="627F3C92" w14:textId="46438B4C" w:rsidR="00D34253" w:rsidRDefault="00D34253" w:rsidP="00C7764E">
      <w:pPr>
        <w:pStyle w:val="BodyText"/>
        <w:spacing w:before="93" w:line="268" w:lineRule="auto"/>
        <w:ind w:right="216"/>
        <w:jc w:val="both"/>
      </w:pPr>
    </w:p>
    <w:p w14:paraId="0850B380" w14:textId="1DC4B641" w:rsidR="00D34253" w:rsidRDefault="00D34253" w:rsidP="00D34253">
      <w:pPr>
        <w:pStyle w:val="BodyText"/>
        <w:spacing w:before="93" w:line="268" w:lineRule="auto"/>
        <w:ind w:left="218" w:right="216"/>
        <w:jc w:val="both"/>
      </w:pPr>
      <w:r>
        <w:t xml:space="preserve">In </w:t>
      </w:r>
      <w:r w:rsidR="00DC7D8B">
        <w:t>February</w:t>
      </w:r>
      <w:r>
        <w:t xml:space="preserve"> 2024, </w:t>
      </w:r>
      <w:r w:rsidRPr="00D34253">
        <w:t>Mars</w:t>
      </w:r>
      <w:r>
        <w:t xml:space="preserve"> Capital will be </w:t>
      </w:r>
      <w:r w:rsidR="00507C33">
        <w:t>writing to</w:t>
      </w:r>
      <w:r>
        <w:t xml:space="preserve"> all impacted customers outlining its plan to increase the</w:t>
      </w:r>
      <w:r>
        <w:rPr>
          <w:spacing w:val="-5"/>
        </w:rPr>
        <w:t xml:space="preserve"> </w:t>
      </w:r>
      <w:r w:rsidR="00615A74" w:rsidRPr="00454B84">
        <w:t xml:space="preserve">Standard Variable Rate (SVR) </w:t>
      </w:r>
      <w:r>
        <w:t>on</w:t>
      </w:r>
      <w:r>
        <w:rPr>
          <w:spacing w:val="-6"/>
        </w:rPr>
        <w:t xml:space="preserve"> </w:t>
      </w:r>
      <w:r>
        <w:t>the</w:t>
      </w:r>
      <w:r>
        <w:rPr>
          <w:spacing w:val="-6"/>
        </w:rPr>
        <w:t xml:space="preserve"> </w:t>
      </w:r>
      <w:r>
        <w:t>mortgages</w:t>
      </w:r>
      <w:r>
        <w:rPr>
          <w:spacing w:val="-3"/>
        </w:rPr>
        <w:t xml:space="preserve"> </w:t>
      </w:r>
      <w:r>
        <w:t>it</w:t>
      </w:r>
      <w:r>
        <w:rPr>
          <w:spacing w:val="-5"/>
        </w:rPr>
        <w:t xml:space="preserve"> </w:t>
      </w:r>
      <w:r>
        <w:t>services</w:t>
      </w:r>
      <w:r>
        <w:rPr>
          <w:spacing w:val="-4"/>
        </w:rPr>
        <w:t xml:space="preserve"> by 0.4%</w:t>
      </w:r>
      <w:r w:rsidR="00502C19">
        <w:rPr>
          <w:spacing w:val="-4"/>
        </w:rPr>
        <w:t>.</w:t>
      </w:r>
      <w:r>
        <w:rPr>
          <w:spacing w:val="-4"/>
        </w:rPr>
        <w:t xml:space="preserve"> </w:t>
      </w:r>
      <w:r w:rsidR="00502C19">
        <w:rPr>
          <w:spacing w:val="-4"/>
        </w:rPr>
        <w:t>T</w:t>
      </w:r>
      <w:r>
        <w:rPr>
          <w:spacing w:val="-4"/>
        </w:rPr>
        <w:t xml:space="preserve">his increase is due to be passed on in </w:t>
      </w:r>
      <w:r w:rsidR="00DC7D8B">
        <w:rPr>
          <w:spacing w:val="-4"/>
        </w:rPr>
        <w:t>April</w:t>
      </w:r>
      <w:r>
        <w:rPr>
          <w:spacing w:val="-4"/>
        </w:rPr>
        <w:t xml:space="preserve"> 2024</w:t>
      </w:r>
      <w:r>
        <w:t>.</w:t>
      </w:r>
    </w:p>
    <w:p w14:paraId="1B02E0F6" w14:textId="77777777" w:rsidR="00D34253" w:rsidRDefault="00D34253" w:rsidP="00D34253">
      <w:pPr>
        <w:pStyle w:val="BodyText"/>
        <w:spacing w:before="93" w:line="268" w:lineRule="auto"/>
        <w:ind w:left="218" w:right="216"/>
        <w:jc w:val="both"/>
      </w:pPr>
    </w:p>
    <w:p w14:paraId="2843CFC8" w14:textId="587CFE54" w:rsidR="00D34253" w:rsidRDefault="00D34253" w:rsidP="00C7764E">
      <w:pPr>
        <w:pStyle w:val="BodyText"/>
        <w:spacing w:before="93" w:line="268" w:lineRule="auto"/>
        <w:ind w:right="216"/>
        <w:jc w:val="both"/>
      </w:pPr>
    </w:p>
    <w:p w14:paraId="20F859C5" w14:textId="77777777" w:rsidR="00BF3185" w:rsidRDefault="00BF3185">
      <w:pPr>
        <w:pStyle w:val="BodyText"/>
        <w:spacing w:before="10"/>
        <w:rPr>
          <w:sz w:val="21"/>
        </w:rPr>
      </w:pPr>
    </w:p>
    <w:p w14:paraId="72989528" w14:textId="77777777" w:rsidR="00BF3185" w:rsidRDefault="003A1087">
      <w:pPr>
        <w:pStyle w:val="Heading1"/>
        <w:jc w:val="left"/>
      </w:pPr>
      <w:r>
        <w:t>What</w:t>
      </w:r>
      <w:r>
        <w:rPr>
          <w:spacing w:val="-11"/>
        </w:rPr>
        <w:t xml:space="preserve"> </w:t>
      </w:r>
      <w:r>
        <w:t>do</w:t>
      </w:r>
      <w:r>
        <w:rPr>
          <w:spacing w:val="-9"/>
        </w:rPr>
        <w:t xml:space="preserve"> </w:t>
      </w:r>
      <w:r>
        <w:t>we</w:t>
      </w:r>
      <w:r>
        <w:rPr>
          <w:spacing w:val="-11"/>
        </w:rPr>
        <w:t xml:space="preserve"> </w:t>
      </w:r>
      <w:r>
        <w:t>consider</w:t>
      </w:r>
      <w:r>
        <w:rPr>
          <w:spacing w:val="-9"/>
        </w:rPr>
        <w:t xml:space="preserve"> </w:t>
      </w:r>
      <w:r>
        <w:t>when</w:t>
      </w:r>
      <w:r>
        <w:rPr>
          <w:spacing w:val="-8"/>
        </w:rPr>
        <w:t xml:space="preserve"> </w:t>
      </w:r>
      <w:r>
        <w:t>setting</w:t>
      </w:r>
      <w:r>
        <w:rPr>
          <w:spacing w:val="-7"/>
        </w:rPr>
        <w:t xml:space="preserve"> </w:t>
      </w:r>
      <w:r>
        <w:t>our</w:t>
      </w:r>
      <w:r>
        <w:rPr>
          <w:spacing w:val="-11"/>
        </w:rPr>
        <w:t xml:space="preserve"> </w:t>
      </w:r>
      <w:r>
        <w:t>variable</w:t>
      </w:r>
      <w:r>
        <w:rPr>
          <w:spacing w:val="-11"/>
        </w:rPr>
        <w:t xml:space="preserve"> </w:t>
      </w:r>
      <w:r>
        <w:t>interest</w:t>
      </w:r>
      <w:r>
        <w:rPr>
          <w:spacing w:val="-7"/>
        </w:rPr>
        <w:t xml:space="preserve"> </w:t>
      </w:r>
      <w:r>
        <w:rPr>
          <w:spacing w:val="-2"/>
        </w:rPr>
        <w:t>rates?</w:t>
      </w:r>
    </w:p>
    <w:p w14:paraId="629F2161" w14:textId="77777777" w:rsidR="00BF3185" w:rsidRDefault="00BF3185">
      <w:pPr>
        <w:pStyle w:val="BodyText"/>
        <w:spacing w:before="10"/>
        <w:rPr>
          <w:b/>
          <w:sz w:val="24"/>
        </w:rPr>
      </w:pPr>
    </w:p>
    <w:p w14:paraId="0DD07E34" w14:textId="2E965954" w:rsidR="00BF3185" w:rsidRDefault="003A1087">
      <w:pPr>
        <w:pStyle w:val="BodyText"/>
        <w:spacing w:line="271" w:lineRule="auto"/>
        <w:ind w:left="218" w:right="218"/>
        <w:jc w:val="both"/>
      </w:pPr>
      <w:bookmarkStart w:id="0" w:name="_Hlk132804400"/>
      <w:r>
        <w:t>There</w:t>
      </w:r>
      <w:r>
        <w:rPr>
          <w:spacing w:val="-6"/>
        </w:rPr>
        <w:t xml:space="preserve"> </w:t>
      </w:r>
      <w:r>
        <w:t>are</w:t>
      </w:r>
      <w:r>
        <w:rPr>
          <w:spacing w:val="-6"/>
        </w:rPr>
        <w:t xml:space="preserve"> </w:t>
      </w:r>
      <w:proofErr w:type="gramStart"/>
      <w:r>
        <w:t>a</w:t>
      </w:r>
      <w:r>
        <w:rPr>
          <w:spacing w:val="-4"/>
        </w:rPr>
        <w:t xml:space="preserve"> </w:t>
      </w:r>
      <w:r>
        <w:t>number</w:t>
      </w:r>
      <w:r>
        <w:rPr>
          <w:spacing w:val="-3"/>
        </w:rPr>
        <w:t xml:space="preserve"> </w:t>
      </w:r>
      <w:r>
        <w:t>of</w:t>
      </w:r>
      <w:proofErr w:type="gramEnd"/>
      <w:r>
        <w:rPr>
          <w:spacing w:val="-6"/>
        </w:rPr>
        <w:t xml:space="preserve"> </w:t>
      </w:r>
      <w:r>
        <w:t>factors</w:t>
      </w:r>
      <w:r>
        <w:rPr>
          <w:spacing w:val="-4"/>
        </w:rPr>
        <w:t xml:space="preserve"> </w:t>
      </w:r>
      <w:r>
        <w:t>and</w:t>
      </w:r>
      <w:r>
        <w:rPr>
          <w:spacing w:val="-6"/>
        </w:rPr>
        <w:t xml:space="preserve"> </w:t>
      </w:r>
      <w:r>
        <w:t>criteria</w:t>
      </w:r>
      <w:r>
        <w:rPr>
          <w:spacing w:val="-2"/>
        </w:rPr>
        <w:t xml:space="preserve"> </w:t>
      </w:r>
      <w:r>
        <w:t>we</w:t>
      </w:r>
      <w:r>
        <w:rPr>
          <w:spacing w:val="-4"/>
        </w:rPr>
        <w:t xml:space="preserve"> </w:t>
      </w:r>
      <w:r>
        <w:t>may</w:t>
      </w:r>
      <w:r>
        <w:rPr>
          <w:spacing w:val="-6"/>
        </w:rPr>
        <w:t xml:space="preserve"> </w:t>
      </w:r>
      <w:r>
        <w:t>consider</w:t>
      </w:r>
      <w:r>
        <w:rPr>
          <w:spacing w:val="-2"/>
        </w:rPr>
        <w:t xml:space="preserve"> </w:t>
      </w:r>
      <w:r>
        <w:t>when</w:t>
      </w:r>
      <w:r>
        <w:rPr>
          <w:spacing w:val="-6"/>
        </w:rPr>
        <w:t xml:space="preserve"> </w:t>
      </w:r>
      <w:r>
        <w:t>setting</w:t>
      </w:r>
      <w:r>
        <w:rPr>
          <w:spacing w:val="-3"/>
        </w:rPr>
        <w:t xml:space="preserve"> </w:t>
      </w:r>
      <w:r>
        <w:t>or</w:t>
      </w:r>
      <w:r>
        <w:rPr>
          <w:spacing w:val="-3"/>
        </w:rPr>
        <w:t xml:space="preserve"> </w:t>
      </w:r>
      <w:r>
        <w:t>amending</w:t>
      </w:r>
      <w:r>
        <w:rPr>
          <w:spacing w:val="-4"/>
        </w:rPr>
        <w:t xml:space="preserve"> </w:t>
      </w:r>
      <w:r w:rsidR="00615A74" w:rsidRPr="00454B84">
        <w:t>Standard Variable Rate</w:t>
      </w:r>
      <w:r w:rsidR="00615A74">
        <w:t>s</w:t>
      </w:r>
      <w:r w:rsidR="00615A74" w:rsidRPr="00454B84">
        <w:t xml:space="preserve"> (SVR)</w:t>
      </w:r>
      <w:r>
        <w:t>. These</w:t>
      </w:r>
      <w:r w:rsidR="00E76210">
        <w:t xml:space="preserve"> include but are not limited to</w:t>
      </w:r>
      <w:r>
        <w:t>:</w:t>
      </w:r>
    </w:p>
    <w:p w14:paraId="12863CF4" w14:textId="77777777" w:rsidR="00BF3185" w:rsidRPr="00935840" w:rsidRDefault="00BF3185" w:rsidP="00935840">
      <w:pPr>
        <w:pStyle w:val="BodyText"/>
        <w:spacing w:before="93" w:line="268" w:lineRule="auto"/>
        <w:ind w:left="218" w:right="216"/>
        <w:jc w:val="both"/>
      </w:pPr>
    </w:p>
    <w:p w14:paraId="67EBE7A4" w14:textId="3862F965" w:rsidR="00D1049E" w:rsidRPr="00FB5B1D" w:rsidRDefault="00D1049E" w:rsidP="00D1049E">
      <w:pPr>
        <w:pStyle w:val="xmsobodytext"/>
        <w:numPr>
          <w:ilvl w:val="0"/>
          <w:numId w:val="5"/>
        </w:numPr>
        <w:spacing w:before="93" w:line="264" w:lineRule="auto"/>
        <w:ind w:right="216"/>
        <w:jc w:val="both"/>
        <w:rPr>
          <w:rFonts w:eastAsia="Times New Roman"/>
        </w:rPr>
      </w:pPr>
      <w:r>
        <w:rPr>
          <w:rFonts w:eastAsia="Times New Roman"/>
          <w:b/>
          <w:bCs/>
          <w:lang w:val="en-US"/>
        </w:rPr>
        <w:t>Cost of funds</w:t>
      </w:r>
      <w:r>
        <w:rPr>
          <w:rFonts w:eastAsia="Times New Roman"/>
          <w:lang w:val="en-US"/>
        </w:rPr>
        <w:t xml:space="preserve">: </w:t>
      </w:r>
      <w:r w:rsidRPr="00FB5B1D">
        <w:rPr>
          <w:rFonts w:eastAsia="Times New Roman"/>
          <w:lang w:val="en-US"/>
        </w:rPr>
        <w:t xml:space="preserve">We </w:t>
      </w:r>
      <w:proofErr w:type="gramStart"/>
      <w:r w:rsidRPr="00FB5B1D">
        <w:rPr>
          <w:rFonts w:eastAsia="Times New Roman"/>
          <w:lang w:val="en-US"/>
        </w:rPr>
        <w:t>take into account</w:t>
      </w:r>
      <w:proofErr w:type="gramEnd"/>
      <w:r w:rsidRPr="00FB5B1D">
        <w:rPr>
          <w:rFonts w:eastAsia="Times New Roman"/>
          <w:lang w:val="en-US"/>
        </w:rPr>
        <w:t xml:space="preserve"> the costs of obtaining funding in respect of the mortgage loans incurred by the owners of such loans and changes in these costs may result in changes to our variable interest rates as a result of (a) contractual obligations of Mars within related servicing agreements and/or (b) the European Central Bank changing the main refinancing operations rate (ECB base rate) </w:t>
      </w:r>
    </w:p>
    <w:p w14:paraId="42DD08A0" w14:textId="77777777" w:rsidR="00BF3185" w:rsidRPr="00FB5B1D" w:rsidRDefault="003A1087" w:rsidP="00935840">
      <w:pPr>
        <w:pStyle w:val="BodyText"/>
        <w:numPr>
          <w:ilvl w:val="0"/>
          <w:numId w:val="5"/>
        </w:numPr>
        <w:spacing w:before="93" w:line="268" w:lineRule="auto"/>
        <w:ind w:right="216"/>
        <w:jc w:val="both"/>
      </w:pPr>
      <w:r w:rsidRPr="00FB5B1D">
        <w:rPr>
          <w:b/>
          <w:bCs/>
        </w:rPr>
        <w:t>Terms and Conditions</w:t>
      </w:r>
      <w:r w:rsidRPr="00FB5B1D">
        <w:t>: Interest rates are applied in accordance with the terms and conditions of the underlying mortgage loan acquired from regulated lenders. These rates vary from pool to pool and within pools.</w:t>
      </w:r>
    </w:p>
    <w:p w14:paraId="5C02C4DD" w14:textId="795A2B7A" w:rsidR="007104D9" w:rsidRPr="00FB5B1D" w:rsidRDefault="007104D9" w:rsidP="00935840">
      <w:pPr>
        <w:pStyle w:val="BodyText"/>
        <w:numPr>
          <w:ilvl w:val="0"/>
          <w:numId w:val="5"/>
        </w:numPr>
        <w:spacing w:before="93" w:line="268" w:lineRule="auto"/>
        <w:ind w:right="216"/>
        <w:jc w:val="both"/>
      </w:pPr>
      <w:r w:rsidRPr="00FB5B1D">
        <w:rPr>
          <w:b/>
          <w:bCs/>
        </w:rPr>
        <w:t>Market competition</w:t>
      </w:r>
      <w:r w:rsidRPr="00FB5B1D">
        <w:t xml:space="preserve">:  External factors such as activity in the market </w:t>
      </w:r>
      <w:proofErr w:type="gramStart"/>
      <w:r w:rsidRPr="00FB5B1D">
        <w:t>as a result of</w:t>
      </w:r>
      <w:proofErr w:type="gramEnd"/>
      <w:r w:rsidRPr="00FB5B1D">
        <w:t xml:space="preserve"> new entrants</w:t>
      </w:r>
      <w:r w:rsidR="00D1049E" w:rsidRPr="00FB5B1D">
        <w:t xml:space="preserve">, </w:t>
      </w:r>
      <w:r w:rsidRPr="00FB5B1D">
        <w:t>competitor movements</w:t>
      </w:r>
      <w:r w:rsidR="00D1049E" w:rsidRPr="00FB5B1D">
        <w:t xml:space="preserve"> </w:t>
      </w:r>
      <w:r w:rsidR="00D1049E" w:rsidRPr="00FB5B1D">
        <w:rPr>
          <w:rFonts w:eastAsia="Times New Roman"/>
        </w:rPr>
        <w:t>and institutional interest rate setting.</w:t>
      </w:r>
    </w:p>
    <w:bookmarkEnd w:id="0"/>
    <w:p w14:paraId="7436684A" w14:textId="77777777" w:rsidR="00BF3185" w:rsidRDefault="00BF3185">
      <w:pPr>
        <w:pStyle w:val="BodyText"/>
        <w:spacing w:before="6"/>
        <w:rPr>
          <w:sz w:val="22"/>
        </w:rPr>
      </w:pPr>
    </w:p>
    <w:p w14:paraId="664BC622" w14:textId="77777777" w:rsidR="00BF3185" w:rsidRDefault="003A1087">
      <w:pPr>
        <w:pStyle w:val="BodyText"/>
        <w:spacing w:line="268" w:lineRule="auto"/>
        <w:ind w:left="218" w:right="231"/>
        <w:jc w:val="both"/>
      </w:pPr>
      <w:r>
        <w:t>The factors and criteria listed above (or variations or changes in them) could result in changes to the variable interest rates.</w:t>
      </w:r>
    </w:p>
    <w:p w14:paraId="03FCEBE2" w14:textId="77777777" w:rsidR="00BF3185" w:rsidRDefault="00BF3185">
      <w:pPr>
        <w:pStyle w:val="BodyText"/>
        <w:rPr>
          <w:sz w:val="22"/>
        </w:rPr>
      </w:pPr>
    </w:p>
    <w:p w14:paraId="18F1F54D" w14:textId="77777777" w:rsidR="00BF3185" w:rsidRDefault="00BF3185">
      <w:pPr>
        <w:pStyle w:val="BodyText"/>
        <w:spacing w:before="7"/>
        <w:rPr>
          <w:sz w:val="22"/>
        </w:rPr>
      </w:pPr>
    </w:p>
    <w:p w14:paraId="155C474B" w14:textId="77777777" w:rsidR="00BF3185" w:rsidRDefault="003A1087">
      <w:pPr>
        <w:pStyle w:val="Heading1"/>
        <w:jc w:val="left"/>
      </w:pPr>
      <w:r>
        <w:t>How</w:t>
      </w:r>
      <w:r>
        <w:rPr>
          <w:spacing w:val="-7"/>
        </w:rPr>
        <w:t xml:space="preserve"> </w:t>
      </w:r>
      <w:r>
        <w:t>do</w:t>
      </w:r>
      <w:r>
        <w:rPr>
          <w:spacing w:val="-11"/>
        </w:rPr>
        <w:t xml:space="preserve"> </w:t>
      </w:r>
      <w:r>
        <w:t>we</w:t>
      </w:r>
      <w:r>
        <w:rPr>
          <w:spacing w:val="-12"/>
        </w:rPr>
        <w:t xml:space="preserve"> </w:t>
      </w:r>
      <w:r>
        <w:t>make</w:t>
      </w:r>
      <w:r>
        <w:rPr>
          <w:spacing w:val="-10"/>
        </w:rPr>
        <w:t xml:space="preserve"> </w:t>
      </w:r>
      <w:r>
        <w:t>decisions</w:t>
      </w:r>
      <w:r>
        <w:rPr>
          <w:spacing w:val="-10"/>
        </w:rPr>
        <w:t xml:space="preserve"> </w:t>
      </w:r>
      <w:r>
        <w:t>when</w:t>
      </w:r>
      <w:r>
        <w:rPr>
          <w:spacing w:val="-8"/>
        </w:rPr>
        <w:t xml:space="preserve"> </w:t>
      </w:r>
      <w:r>
        <w:t>setting</w:t>
      </w:r>
      <w:r>
        <w:rPr>
          <w:spacing w:val="-7"/>
        </w:rPr>
        <w:t xml:space="preserve"> </w:t>
      </w:r>
      <w:r>
        <w:t>variable</w:t>
      </w:r>
      <w:r>
        <w:rPr>
          <w:spacing w:val="-11"/>
        </w:rPr>
        <w:t xml:space="preserve"> </w:t>
      </w:r>
      <w:r>
        <w:t>interest</w:t>
      </w:r>
      <w:r>
        <w:rPr>
          <w:spacing w:val="-9"/>
        </w:rPr>
        <w:t xml:space="preserve"> </w:t>
      </w:r>
      <w:r>
        <w:rPr>
          <w:spacing w:val="-2"/>
        </w:rPr>
        <w:t>rates?</w:t>
      </w:r>
    </w:p>
    <w:p w14:paraId="1027C431" w14:textId="77777777" w:rsidR="00BF3185" w:rsidRDefault="00BF3185">
      <w:pPr>
        <w:pStyle w:val="BodyText"/>
        <w:spacing w:before="10"/>
        <w:rPr>
          <w:b/>
          <w:sz w:val="24"/>
        </w:rPr>
      </w:pPr>
    </w:p>
    <w:p w14:paraId="33BA43C6" w14:textId="77777777" w:rsidR="00BF3185" w:rsidRDefault="00BF3185">
      <w:pPr>
        <w:pStyle w:val="BodyText"/>
        <w:spacing w:before="10"/>
        <w:rPr>
          <w:sz w:val="24"/>
        </w:rPr>
      </w:pPr>
    </w:p>
    <w:p w14:paraId="0BC6D521" w14:textId="0FBB4FF0" w:rsidR="00BF3185" w:rsidRDefault="003A1087">
      <w:pPr>
        <w:pStyle w:val="BodyText"/>
        <w:spacing w:line="268" w:lineRule="auto"/>
        <w:ind w:left="218" w:right="216"/>
        <w:jc w:val="both"/>
      </w:pPr>
      <w:r>
        <w:t>The Board of Mars Capital is responsible for setting interest rates charged to the mortgage loans it services.</w:t>
      </w:r>
      <w:r>
        <w:rPr>
          <w:spacing w:val="-8"/>
        </w:rPr>
        <w:t xml:space="preserve"> </w:t>
      </w:r>
      <w:r>
        <w:t>The</w:t>
      </w:r>
      <w:r>
        <w:rPr>
          <w:spacing w:val="-7"/>
        </w:rPr>
        <w:t xml:space="preserve"> </w:t>
      </w:r>
      <w:r>
        <w:t>Board</w:t>
      </w:r>
      <w:r>
        <w:rPr>
          <w:spacing w:val="-6"/>
        </w:rPr>
        <w:t xml:space="preserve"> </w:t>
      </w:r>
      <w:r>
        <w:t>has</w:t>
      </w:r>
      <w:r>
        <w:rPr>
          <w:spacing w:val="-4"/>
        </w:rPr>
        <w:t xml:space="preserve"> </w:t>
      </w:r>
      <w:proofErr w:type="spellStart"/>
      <w:r>
        <w:t>authorised</w:t>
      </w:r>
      <w:proofErr w:type="spellEnd"/>
      <w:r>
        <w:rPr>
          <w:spacing w:val="-4"/>
        </w:rPr>
        <w:t xml:space="preserve"> </w:t>
      </w:r>
      <w:r>
        <w:t>a</w:t>
      </w:r>
      <w:r>
        <w:rPr>
          <w:spacing w:val="-7"/>
        </w:rPr>
        <w:t xml:space="preserve"> </w:t>
      </w:r>
      <w:r>
        <w:t>committee</w:t>
      </w:r>
      <w:r>
        <w:rPr>
          <w:spacing w:val="-8"/>
        </w:rPr>
        <w:t xml:space="preserve"> </w:t>
      </w:r>
      <w:r>
        <w:t>(the</w:t>
      </w:r>
      <w:r>
        <w:rPr>
          <w:spacing w:val="-6"/>
        </w:rPr>
        <w:t xml:space="preserve"> </w:t>
      </w:r>
      <w:r>
        <w:t>“</w:t>
      </w:r>
      <w:r w:rsidR="007104D9">
        <w:t xml:space="preserve">Interest </w:t>
      </w:r>
      <w:r>
        <w:t>Rate</w:t>
      </w:r>
      <w:r>
        <w:rPr>
          <w:spacing w:val="-5"/>
        </w:rPr>
        <w:t xml:space="preserve"> </w:t>
      </w:r>
      <w:r>
        <w:t>Committee”)</w:t>
      </w:r>
      <w:r>
        <w:rPr>
          <w:spacing w:val="-4"/>
        </w:rPr>
        <w:t xml:space="preserve"> </w:t>
      </w:r>
      <w:r>
        <w:t>to</w:t>
      </w:r>
      <w:r>
        <w:rPr>
          <w:spacing w:val="-9"/>
        </w:rPr>
        <w:t xml:space="preserve"> </w:t>
      </w:r>
      <w:r>
        <w:t>review</w:t>
      </w:r>
      <w:r>
        <w:rPr>
          <w:spacing w:val="-5"/>
        </w:rPr>
        <w:t xml:space="preserve"> </w:t>
      </w:r>
      <w:r>
        <w:t>all</w:t>
      </w:r>
      <w:r>
        <w:rPr>
          <w:spacing w:val="-7"/>
        </w:rPr>
        <w:t xml:space="preserve"> </w:t>
      </w:r>
      <w:r>
        <w:t>relevant</w:t>
      </w:r>
      <w:r>
        <w:rPr>
          <w:spacing w:val="-3"/>
        </w:rPr>
        <w:t xml:space="preserve"> </w:t>
      </w:r>
      <w:r>
        <w:t xml:space="preserve">interest rates and set appropriate rates. The Rates Committee meets </w:t>
      </w:r>
      <w:r w:rsidR="007104D9">
        <w:t xml:space="preserve">regularly </w:t>
      </w:r>
      <w:r>
        <w:t>and will recommend any variable interest rate changes for final approval to the Board of Mars Capital.</w:t>
      </w:r>
    </w:p>
    <w:p w14:paraId="65EB106D" w14:textId="77777777" w:rsidR="00BF3185" w:rsidRDefault="00BF3185">
      <w:pPr>
        <w:pStyle w:val="BodyText"/>
        <w:spacing w:before="3"/>
        <w:rPr>
          <w:sz w:val="22"/>
        </w:rPr>
      </w:pPr>
    </w:p>
    <w:p w14:paraId="4F807EC4" w14:textId="3753377F" w:rsidR="00BF3185" w:rsidRDefault="003A1087" w:rsidP="00FB5B1D">
      <w:pPr>
        <w:pStyle w:val="BodyText"/>
        <w:spacing w:line="268" w:lineRule="auto"/>
        <w:ind w:left="218" w:right="221"/>
        <w:jc w:val="both"/>
        <w:sectPr w:rsidR="00BF3185">
          <w:footerReference w:type="default" r:id="rId8"/>
          <w:type w:val="continuous"/>
          <w:pgSz w:w="11920" w:h="16850"/>
          <w:pgMar w:top="1340" w:right="1220" w:bottom="920" w:left="1220" w:header="0" w:footer="722" w:gutter="0"/>
          <w:pgNumType w:start="1"/>
          <w:cols w:space="720"/>
        </w:sectPr>
      </w:pPr>
      <w:r>
        <w:t>Interest</w:t>
      </w:r>
      <w:r>
        <w:rPr>
          <w:spacing w:val="-8"/>
        </w:rPr>
        <w:t xml:space="preserve"> </w:t>
      </w:r>
      <w:r>
        <w:t>rate</w:t>
      </w:r>
      <w:r>
        <w:rPr>
          <w:spacing w:val="-8"/>
        </w:rPr>
        <w:t xml:space="preserve"> </w:t>
      </w:r>
      <w:r>
        <w:t>setting</w:t>
      </w:r>
      <w:r>
        <w:rPr>
          <w:spacing w:val="-5"/>
        </w:rPr>
        <w:t xml:space="preserve"> </w:t>
      </w:r>
      <w:r>
        <w:t>is</w:t>
      </w:r>
      <w:r>
        <w:rPr>
          <w:spacing w:val="-6"/>
        </w:rPr>
        <w:t xml:space="preserve"> </w:t>
      </w:r>
      <w:r>
        <w:t>subject</w:t>
      </w:r>
      <w:r>
        <w:rPr>
          <w:spacing w:val="-7"/>
        </w:rPr>
        <w:t xml:space="preserve"> </w:t>
      </w:r>
      <w:r>
        <w:t>to</w:t>
      </w:r>
      <w:r>
        <w:rPr>
          <w:spacing w:val="-8"/>
        </w:rPr>
        <w:t xml:space="preserve"> </w:t>
      </w:r>
      <w:r>
        <w:t>a</w:t>
      </w:r>
      <w:r>
        <w:rPr>
          <w:spacing w:val="-8"/>
        </w:rPr>
        <w:t xml:space="preserve"> </w:t>
      </w:r>
      <w:r>
        <w:t>formal</w:t>
      </w:r>
      <w:r>
        <w:rPr>
          <w:spacing w:val="-9"/>
        </w:rPr>
        <w:t xml:space="preserve"> </w:t>
      </w:r>
      <w:r>
        <w:t>policy</w:t>
      </w:r>
      <w:r>
        <w:rPr>
          <w:spacing w:val="-8"/>
        </w:rPr>
        <w:t xml:space="preserve"> </w:t>
      </w:r>
      <w:r>
        <w:t>which</w:t>
      </w:r>
      <w:r>
        <w:rPr>
          <w:spacing w:val="-5"/>
        </w:rPr>
        <w:t xml:space="preserve"> </w:t>
      </w:r>
      <w:r>
        <w:t>is</w:t>
      </w:r>
      <w:r>
        <w:rPr>
          <w:spacing w:val="-6"/>
        </w:rPr>
        <w:t xml:space="preserve"> </w:t>
      </w:r>
      <w:r>
        <w:t>reviewed</w:t>
      </w:r>
      <w:r>
        <w:rPr>
          <w:spacing w:val="-6"/>
        </w:rPr>
        <w:t xml:space="preserve"> </w:t>
      </w:r>
      <w:r>
        <w:t>at</w:t>
      </w:r>
      <w:r>
        <w:rPr>
          <w:spacing w:val="-5"/>
        </w:rPr>
        <w:t xml:space="preserve"> </w:t>
      </w:r>
      <w:r>
        <w:t>the</w:t>
      </w:r>
      <w:r>
        <w:rPr>
          <w:spacing w:val="-6"/>
        </w:rPr>
        <w:t xml:space="preserve"> </w:t>
      </w:r>
      <w:r w:rsidR="00117635">
        <w:t>Interest Rate Committee and Board</w:t>
      </w:r>
      <w:r w:rsidR="00FB5B1D">
        <w:t xml:space="preserve"> </w:t>
      </w:r>
      <w:r w:rsidR="00117635">
        <w:t>regularly</w:t>
      </w:r>
      <w:r w:rsidR="00FB5B1D">
        <w:t>.</w:t>
      </w:r>
    </w:p>
    <w:p w14:paraId="0F8BFEE5" w14:textId="77777777" w:rsidR="00BF3185" w:rsidRDefault="003A1087">
      <w:pPr>
        <w:pStyle w:val="Heading1"/>
        <w:spacing w:before="77"/>
        <w:ind w:left="220"/>
      </w:pPr>
      <w:r>
        <w:lastRenderedPageBreak/>
        <w:t>Why</w:t>
      </w:r>
      <w:r>
        <w:rPr>
          <w:spacing w:val="-14"/>
        </w:rPr>
        <w:t xml:space="preserve"> </w:t>
      </w:r>
      <w:r>
        <w:t>do</w:t>
      </w:r>
      <w:r>
        <w:rPr>
          <w:spacing w:val="-10"/>
        </w:rPr>
        <w:t xml:space="preserve"> </w:t>
      </w:r>
      <w:r>
        <w:t>we</w:t>
      </w:r>
      <w:r>
        <w:rPr>
          <w:spacing w:val="-10"/>
        </w:rPr>
        <w:t xml:space="preserve"> </w:t>
      </w:r>
      <w:r>
        <w:t>have</w:t>
      </w:r>
      <w:r>
        <w:rPr>
          <w:spacing w:val="-12"/>
        </w:rPr>
        <w:t xml:space="preserve"> </w:t>
      </w:r>
      <w:r>
        <w:t>different</w:t>
      </w:r>
      <w:r>
        <w:rPr>
          <w:spacing w:val="-5"/>
        </w:rPr>
        <w:t xml:space="preserve"> </w:t>
      </w:r>
      <w:r>
        <w:t>variable</w:t>
      </w:r>
      <w:r>
        <w:rPr>
          <w:spacing w:val="-8"/>
        </w:rPr>
        <w:t xml:space="preserve"> </w:t>
      </w:r>
      <w:r>
        <w:t>interest</w:t>
      </w:r>
      <w:r>
        <w:rPr>
          <w:spacing w:val="-8"/>
        </w:rPr>
        <w:t xml:space="preserve"> </w:t>
      </w:r>
      <w:r>
        <w:rPr>
          <w:spacing w:val="-2"/>
        </w:rPr>
        <w:t>rates?</w:t>
      </w:r>
    </w:p>
    <w:p w14:paraId="08BE5AEE" w14:textId="77777777" w:rsidR="00BF3185" w:rsidRDefault="00BF3185">
      <w:pPr>
        <w:pStyle w:val="BodyText"/>
        <w:spacing w:before="9"/>
        <w:rPr>
          <w:b/>
          <w:sz w:val="24"/>
        </w:rPr>
      </w:pPr>
    </w:p>
    <w:p w14:paraId="09B317BC" w14:textId="77777777" w:rsidR="00BF3185" w:rsidRDefault="003A1087">
      <w:pPr>
        <w:pStyle w:val="BodyText"/>
        <w:spacing w:before="1" w:line="268" w:lineRule="auto"/>
        <w:ind w:left="218" w:right="219"/>
        <w:jc w:val="both"/>
      </w:pPr>
      <w:r>
        <w:t>As</w:t>
      </w:r>
      <w:r>
        <w:rPr>
          <w:spacing w:val="-5"/>
        </w:rPr>
        <w:t xml:space="preserve"> </w:t>
      </w:r>
      <w:r>
        <w:t>mentioned</w:t>
      </w:r>
      <w:r>
        <w:rPr>
          <w:spacing w:val="-6"/>
        </w:rPr>
        <w:t xml:space="preserve"> </w:t>
      </w:r>
      <w:r>
        <w:t>above,</w:t>
      </w:r>
      <w:r>
        <w:rPr>
          <w:spacing w:val="-3"/>
        </w:rPr>
        <w:t xml:space="preserve"> </w:t>
      </w:r>
      <w:r>
        <w:t>different</w:t>
      </w:r>
      <w:r>
        <w:rPr>
          <w:spacing w:val="-3"/>
        </w:rPr>
        <w:t xml:space="preserve"> </w:t>
      </w:r>
      <w:r>
        <w:t>interest</w:t>
      </w:r>
      <w:r>
        <w:rPr>
          <w:spacing w:val="-6"/>
        </w:rPr>
        <w:t xml:space="preserve"> </w:t>
      </w:r>
      <w:r>
        <w:t>rates</w:t>
      </w:r>
      <w:r>
        <w:rPr>
          <w:spacing w:val="-5"/>
        </w:rPr>
        <w:t xml:space="preserve"> </w:t>
      </w:r>
      <w:r>
        <w:t>were</w:t>
      </w:r>
      <w:r>
        <w:rPr>
          <w:spacing w:val="-6"/>
        </w:rPr>
        <w:t xml:space="preserve"> </w:t>
      </w:r>
      <w:r>
        <w:t>applied</w:t>
      </w:r>
      <w:r>
        <w:rPr>
          <w:spacing w:val="-6"/>
        </w:rPr>
        <w:t xml:space="preserve"> </w:t>
      </w:r>
      <w:r>
        <w:t>by</w:t>
      </w:r>
      <w:r>
        <w:rPr>
          <w:spacing w:val="-7"/>
        </w:rPr>
        <w:t xml:space="preserve"> </w:t>
      </w:r>
      <w:r>
        <w:t>the</w:t>
      </w:r>
      <w:r>
        <w:rPr>
          <w:spacing w:val="-4"/>
        </w:rPr>
        <w:t xml:space="preserve"> </w:t>
      </w:r>
      <w:r>
        <w:t>original</w:t>
      </w:r>
      <w:r>
        <w:rPr>
          <w:spacing w:val="-4"/>
        </w:rPr>
        <w:t xml:space="preserve"> </w:t>
      </w:r>
      <w:r>
        <w:t>lenders</w:t>
      </w:r>
      <w:r>
        <w:rPr>
          <w:spacing w:val="-4"/>
        </w:rPr>
        <w:t xml:space="preserve"> </w:t>
      </w:r>
      <w:r>
        <w:t>of</w:t>
      </w:r>
      <w:r>
        <w:rPr>
          <w:spacing w:val="-4"/>
        </w:rPr>
        <w:t xml:space="preserve"> </w:t>
      </w:r>
      <w:r>
        <w:t>the</w:t>
      </w:r>
      <w:r>
        <w:rPr>
          <w:spacing w:val="-4"/>
        </w:rPr>
        <w:t xml:space="preserve"> </w:t>
      </w:r>
      <w:r>
        <w:t>mortgage</w:t>
      </w:r>
      <w:r>
        <w:rPr>
          <w:spacing w:val="-4"/>
        </w:rPr>
        <w:t xml:space="preserve"> </w:t>
      </w:r>
      <w:r>
        <w:t>loans serviced by Mars Capital. Generally, variable interest rates for buy-to-let mortgages are higher than those of owner occupier mortgages.</w:t>
      </w:r>
    </w:p>
    <w:p w14:paraId="36A22E69" w14:textId="77777777" w:rsidR="00BF3185" w:rsidRDefault="00BF3185">
      <w:pPr>
        <w:pStyle w:val="BodyText"/>
        <w:spacing w:before="3"/>
        <w:rPr>
          <w:sz w:val="22"/>
        </w:rPr>
      </w:pPr>
    </w:p>
    <w:p w14:paraId="24F0A061" w14:textId="77777777" w:rsidR="00BF3185" w:rsidRDefault="00BF3185">
      <w:pPr>
        <w:pStyle w:val="BodyText"/>
        <w:spacing w:before="3"/>
        <w:rPr>
          <w:sz w:val="22"/>
        </w:rPr>
      </w:pPr>
    </w:p>
    <w:p w14:paraId="3E456003" w14:textId="2AC43340" w:rsidR="00BF3185" w:rsidRDefault="003A1087">
      <w:pPr>
        <w:pStyle w:val="BodyText"/>
        <w:spacing w:line="268" w:lineRule="auto"/>
        <w:ind w:left="218" w:right="230"/>
        <w:jc w:val="both"/>
      </w:pPr>
      <w:r>
        <w:t xml:space="preserve">It should be noted that individual rates may be reduced under the terms of an alternative repayment arrangement as </w:t>
      </w:r>
      <w:proofErr w:type="spellStart"/>
      <w:r>
        <w:t>recognised</w:t>
      </w:r>
      <w:proofErr w:type="spellEnd"/>
      <w:r>
        <w:t xml:space="preserve"> within the Central Bank’s Code of Conduct on Mortgage Arrears</w:t>
      </w:r>
      <w:r w:rsidR="00EA71EA">
        <w:t xml:space="preserve"> 2013</w:t>
      </w:r>
      <w:r>
        <w:t>.</w:t>
      </w:r>
    </w:p>
    <w:p w14:paraId="06812477" w14:textId="77777777" w:rsidR="00BF3185" w:rsidRDefault="00BF3185">
      <w:pPr>
        <w:pStyle w:val="BodyText"/>
        <w:rPr>
          <w:sz w:val="22"/>
        </w:rPr>
      </w:pPr>
    </w:p>
    <w:p w14:paraId="2360A6C0" w14:textId="77777777" w:rsidR="00BF3185" w:rsidRDefault="00BF3185">
      <w:pPr>
        <w:pStyle w:val="BodyText"/>
        <w:spacing w:before="9"/>
        <w:rPr>
          <w:sz w:val="22"/>
        </w:rPr>
      </w:pPr>
    </w:p>
    <w:p w14:paraId="4DE9CC18" w14:textId="77777777" w:rsidR="00BF3185" w:rsidRDefault="003A1087">
      <w:pPr>
        <w:pStyle w:val="Heading1"/>
      </w:pPr>
      <w:r>
        <w:t>Could</w:t>
      </w:r>
      <w:r>
        <w:rPr>
          <w:spacing w:val="-6"/>
        </w:rPr>
        <w:t xml:space="preserve"> </w:t>
      </w:r>
      <w:r>
        <w:t>you</w:t>
      </w:r>
      <w:r>
        <w:rPr>
          <w:spacing w:val="-7"/>
        </w:rPr>
        <w:t xml:space="preserve"> </w:t>
      </w:r>
      <w:r>
        <w:t>get</w:t>
      </w:r>
      <w:r>
        <w:rPr>
          <w:spacing w:val="-8"/>
        </w:rPr>
        <w:t xml:space="preserve"> </w:t>
      </w:r>
      <w:r>
        <w:t>a</w:t>
      </w:r>
      <w:r>
        <w:rPr>
          <w:spacing w:val="-9"/>
        </w:rPr>
        <w:t xml:space="preserve"> </w:t>
      </w:r>
      <w:r>
        <w:t>different</w:t>
      </w:r>
      <w:r>
        <w:rPr>
          <w:spacing w:val="-3"/>
        </w:rPr>
        <w:t xml:space="preserve"> </w:t>
      </w:r>
      <w:r>
        <w:t>type</w:t>
      </w:r>
      <w:r>
        <w:rPr>
          <w:spacing w:val="-9"/>
        </w:rPr>
        <w:t xml:space="preserve"> </w:t>
      </w:r>
      <w:r>
        <w:t>of</w:t>
      </w:r>
      <w:r>
        <w:rPr>
          <w:spacing w:val="-7"/>
        </w:rPr>
        <w:t xml:space="preserve"> </w:t>
      </w:r>
      <w:r>
        <w:t>interest</w:t>
      </w:r>
      <w:r>
        <w:rPr>
          <w:spacing w:val="-7"/>
        </w:rPr>
        <w:t xml:space="preserve"> </w:t>
      </w:r>
      <w:r>
        <w:t>rate</w:t>
      </w:r>
      <w:r>
        <w:rPr>
          <w:spacing w:val="-6"/>
        </w:rPr>
        <w:t xml:space="preserve"> </w:t>
      </w:r>
      <w:r>
        <w:t>or</w:t>
      </w:r>
      <w:r>
        <w:rPr>
          <w:spacing w:val="-9"/>
        </w:rPr>
        <w:t xml:space="preserve"> </w:t>
      </w:r>
      <w:r>
        <w:t>a</w:t>
      </w:r>
      <w:r>
        <w:rPr>
          <w:spacing w:val="-9"/>
        </w:rPr>
        <w:t xml:space="preserve"> </w:t>
      </w:r>
      <w:r>
        <w:t>lower</w:t>
      </w:r>
      <w:r>
        <w:rPr>
          <w:spacing w:val="-11"/>
        </w:rPr>
        <w:t xml:space="preserve"> </w:t>
      </w:r>
      <w:r>
        <w:t>interest</w:t>
      </w:r>
      <w:r>
        <w:rPr>
          <w:spacing w:val="-7"/>
        </w:rPr>
        <w:t xml:space="preserve"> </w:t>
      </w:r>
      <w:r>
        <w:rPr>
          <w:spacing w:val="-2"/>
        </w:rPr>
        <w:t>rate?</w:t>
      </w:r>
    </w:p>
    <w:p w14:paraId="1D47A557" w14:textId="77777777" w:rsidR="00BF3185" w:rsidRPr="00935840" w:rsidRDefault="00BF3185" w:rsidP="00935840">
      <w:pPr>
        <w:pStyle w:val="BodyText"/>
        <w:spacing w:before="1" w:line="268" w:lineRule="auto"/>
        <w:ind w:left="218" w:right="219"/>
        <w:jc w:val="both"/>
      </w:pPr>
    </w:p>
    <w:p w14:paraId="4C6C7363" w14:textId="77777777" w:rsidR="007104D9" w:rsidRDefault="007104D9" w:rsidP="00935840">
      <w:pPr>
        <w:pStyle w:val="BodyText"/>
        <w:spacing w:before="1" w:line="268" w:lineRule="auto"/>
        <w:ind w:left="218" w:right="219"/>
        <w:jc w:val="both"/>
      </w:pPr>
    </w:p>
    <w:p w14:paraId="77937168" w14:textId="0A547BDE" w:rsidR="007104D9" w:rsidRDefault="007104D9" w:rsidP="00935840">
      <w:pPr>
        <w:pStyle w:val="BodyText"/>
        <w:spacing w:before="1" w:line="268" w:lineRule="auto"/>
        <w:ind w:left="218" w:right="219"/>
        <w:jc w:val="both"/>
      </w:pPr>
      <w:r w:rsidRPr="004A34F9">
        <w:t xml:space="preserve">We are committed to helping our customers who are concerned about their mortgage repayments, and we are available to discuss all potential solutions which might be available to you. </w:t>
      </w:r>
    </w:p>
    <w:p w14:paraId="6620B954" w14:textId="77777777" w:rsidR="007104D9" w:rsidRPr="004A34F9" w:rsidRDefault="007104D9" w:rsidP="00935840">
      <w:pPr>
        <w:pStyle w:val="BodyText"/>
        <w:spacing w:before="1" w:line="268" w:lineRule="auto"/>
        <w:ind w:left="218" w:right="219"/>
        <w:jc w:val="both"/>
      </w:pPr>
    </w:p>
    <w:p w14:paraId="609EAE4E" w14:textId="797CC969" w:rsidR="00BF3185" w:rsidRDefault="003A1087" w:rsidP="00935840">
      <w:pPr>
        <w:pStyle w:val="BodyText"/>
        <w:spacing w:before="1" w:line="268" w:lineRule="auto"/>
        <w:ind w:left="218" w:right="219"/>
        <w:jc w:val="both"/>
      </w:pPr>
      <w:r>
        <w:t>We encourage you to consider your mortgage options on a regular basis although Mars Capital as a credit servicing firm does not offer new lending options / products and is therefore unable to offer to provide options in</w:t>
      </w:r>
      <w:r w:rsidRPr="00935840">
        <w:t xml:space="preserve"> </w:t>
      </w:r>
      <w:r>
        <w:t>this</w:t>
      </w:r>
      <w:r w:rsidRPr="00935840">
        <w:t xml:space="preserve"> </w:t>
      </w:r>
      <w:r>
        <w:t>respect.</w:t>
      </w:r>
      <w:r w:rsidRPr="00935840">
        <w:t xml:space="preserve"> </w:t>
      </w:r>
      <w:r>
        <w:t>We may</w:t>
      </w:r>
      <w:r w:rsidRPr="00935840">
        <w:t xml:space="preserve"> </w:t>
      </w:r>
      <w:r>
        <w:t>however</w:t>
      </w:r>
      <w:r w:rsidRPr="00935840">
        <w:t xml:space="preserve"> </w:t>
      </w:r>
      <w:r>
        <w:t>facilitate</w:t>
      </w:r>
      <w:r w:rsidRPr="00935840">
        <w:t xml:space="preserve"> </w:t>
      </w:r>
      <w:r>
        <w:t>the</w:t>
      </w:r>
      <w:r w:rsidRPr="00935840">
        <w:t xml:space="preserve"> </w:t>
      </w:r>
      <w:r>
        <w:t>settlement of</w:t>
      </w:r>
      <w:r w:rsidRPr="00935840">
        <w:t xml:space="preserve"> </w:t>
      </w:r>
      <w:r>
        <w:t>your mortgage loan</w:t>
      </w:r>
      <w:r w:rsidRPr="00935840">
        <w:t xml:space="preserve"> </w:t>
      </w:r>
      <w:r>
        <w:t>where you wish to refinance with an alternative provider</w:t>
      </w:r>
      <w:r w:rsidR="00C009D2">
        <w:t xml:space="preserve"> or help with the restructure of the mortgage repayments to suit your circumstances</w:t>
      </w:r>
      <w:r>
        <w:t>.</w:t>
      </w:r>
    </w:p>
    <w:p w14:paraId="4291CCEA" w14:textId="77777777" w:rsidR="00BF3185" w:rsidRPr="00935840" w:rsidRDefault="00BF3185" w:rsidP="00935840">
      <w:pPr>
        <w:pStyle w:val="BodyText"/>
        <w:spacing w:before="1" w:line="268" w:lineRule="auto"/>
        <w:ind w:left="218" w:right="219"/>
        <w:jc w:val="both"/>
      </w:pPr>
    </w:p>
    <w:p w14:paraId="76767A3E" w14:textId="7450F170" w:rsidR="00C009D2" w:rsidRPr="004A34F9" w:rsidRDefault="003A1087" w:rsidP="00935840">
      <w:pPr>
        <w:pStyle w:val="BodyText"/>
        <w:spacing w:before="1" w:line="268" w:lineRule="auto"/>
        <w:ind w:left="218" w:right="219"/>
        <w:jc w:val="both"/>
      </w:pPr>
      <w:r w:rsidRPr="00286EE3">
        <w:t>If</w:t>
      </w:r>
      <w:r w:rsidRPr="00935840">
        <w:t xml:space="preserve"> </w:t>
      </w:r>
      <w:r w:rsidRPr="00286EE3">
        <w:t>you</w:t>
      </w:r>
      <w:r w:rsidRPr="00935840">
        <w:t xml:space="preserve"> </w:t>
      </w:r>
      <w:r w:rsidRPr="00286EE3">
        <w:t>would</w:t>
      </w:r>
      <w:r w:rsidRPr="00935840">
        <w:t xml:space="preserve"> </w:t>
      </w:r>
      <w:r w:rsidRPr="00286EE3">
        <w:t>like</w:t>
      </w:r>
      <w:r w:rsidRPr="00935840">
        <w:t xml:space="preserve"> </w:t>
      </w:r>
      <w:r w:rsidRPr="00286EE3">
        <w:t>to</w:t>
      </w:r>
      <w:r w:rsidRPr="00935840">
        <w:t xml:space="preserve"> </w:t>
      </w:r>
      <w:r w:rsidRPr="00286EE3">
        <w:t>discuss</w:t>
      </w:r>
      <w:r w:rsidRPr="00935840">
        <w:t xml:space="preserve"> </w:t>
      </w:r>
      <w:r w:rsidRPr="00286EE3">
        <w:t>the</w:t>
      </w:r>
      <w:r w:rsidRPr="00935840">
        <w:t xml:space="preserve"> </w:t>
      </w:r>
      <w:r w:rsidRPr="00286EE3">
        <w:t>above,</w:t>
      </w:r>
      <w:r w:rsidRPr="00935840">
        <w:t xml:space="preserve"> </w:t>
      </w:r>
      <w:r w:rsidRPr="00286EE3">
        <w:t>or</w:t>
      </w:r>
      <w:r w:rsidRPr="00935840">
        <w:t xml:space="preserve"> </w:t>
      </w:r>
      <w:r w:rsidRPr="00286EE3">
        <w:t>if</w:t>
      </w:r>
      <w:r w:rsidRPr="00935840">
        <w:t xml:space="preserve"> </w:t>
      </w:r>
      <w:r w:rsidRPr="00286EE3">
        <w:t>you</w:t>
      </w:r>
      <w:r w:rsidRPr="00935840">
        <w:t xml:space="preserve"> </w:t>
      </w:r>
      <w:r w:rsidRPr="00286EE3">
        <w:t>have</w:t>
      </w:r>
      <w:r w:rsidRPr="00935840">
        <w:t xml:space="preserve"> </w:t>
      </w:r>
      <w:r w:rsidRPr="00286EE3">
        <w:t>any</w:t>
      </w:r>
      <w:r w:rsidRPr="00935840">
        <w:t xml:space="preserve"> </w:t>
      </w:r>
      <w:r w:rsidRPr="00286EE3">
        <w:t>questions</w:t>
      </w:r>
      <w:r w:rsidRPr="00935840">
        <w:t xml:space="preserve"> </w:t>
      </w:r>
      <w:r w:rsidRPr="00286EE3">
        <w:t>about</w:t>
      </w:r>
      <w:r w:rsidRPr="00935840">
        <w:t xml:space="preserve"> </w:t>
      </w:r>
      <w:r w:rsidRPr="00286EE3">
        <w:t>your</w:t>
      </w:r>
      <w:r w:rsidRPr="00935840">
        <w:t xml:space="preserve"> </w:t>
      </w:r>
      <w:r w:rsidR="00935840" w:rsidRPr="00286EE3">
        <w:t>mortgage,</w:t>
      </w:r>
      <w:r w:rsidR="00935840" w:rsidRPr="00935840">
        <w:t xml:space="preserve"> </w:t>
      </w:r>
      <w:r w:rsidR="00935840" w:rsidRPr="00C009D2">
        <w:t>you</w:t>
      </w:r>
      <w:r w:rsidR="00C009D2" w:rsidRPr="004A34F9">
        <w:t xml:space="preserve"> can contact us by post or by email as outlined below:</w:t>
      </w:r>
    </w:p>
    <w:p w14:paraId="3A3C936F" w14:textId="77777777" w:rsidR="00C009D2" w:rsidRPr="004A34F9" w:rsidRDefault="00C009D2" w:rsidP="00C009D2">
      <w:pPr>
        <w:jc w:val="both"/>
        <w:rPr>
          <w:sz w:val="20"/>
          <w:szCs w:val="20"/>
        </w:rPr>
      </w:pPr>
    </w:p>
    <w:p w14:paraId="40F0ED5B" w14:textId="75AC06FF" w:rsidR="00C009D2" w:rsidRPr="004A34F9" w:rsidRDefault="00C009D2" w:rsidP="00935840">
      <w:pPr>
        <w:pStyle w:val="BodyText"/>
        <w:numPr>
          <w:ilvl w:val="0"/>
          <w:numId w:val="4"/>
        </w:numPr>
        <w:spacing w:before="1" w:line="268" w:lineRule="auto"/>
        <w:ind w:right="219"/>
        <w:jc w:val="both"/>
      </w:pPr>
      <w:bookmarkStart w:id="1" w:name="_Hlk114051251"/>
      <w:r w:rsidRPr="0070054B">
        <w:t>Post</w:t>
      </w:r>
      <w:r w:rsidRPr="004A34F9">
        <w:t xml:space="preserve">: </w:t>
      </w:r>
      <w:bookmarkStart w:id="2" w:name="_Hlk19712813"/>
      <w:r w:rsidRPr="004A34F9">
        <w:t>Mars Capital Finance Ireland DAC</w:t>
      </w:r>
      <w:bookmarkEnd w:id="2"/>
      <w:r w:rsidRPr="004A34F9">
        <w:t xml:space="preserve">, PO BOX </w:t>
      </w:r>
      <w:r w:rsidRPr="00935840">
        <w:t>12546</w:t>
      </w:r>
      <w:r w:rsidRPr="00F20317">
        <w:t>,</w:t>
      </w:r>
      <w:r w:rsidRPr="004A34F9">
        <w:t xml:space="preserve"> Dublin 2, Ireland</w:t>
      </w:r>
      <w:r>
        <w:t>.</w:t>
      </w:r>
    </w:p>
    <w:bookmarkEnd w:id="1"/>
    <w:p w14:paraId="5DAB4EBA" w14:textId="77777777" w:rsidR="00BC3A99" w:rsidRDefault="00BC3A99" w:rsidP="00BC3A99">
      <w:pPr>
        <w:widowControl/>
        <w:numPr>
          <w:ilvl w:val="0"/>
          <w:numId w:val="4"/>
        </w:numPr>
        <w:autoSpaceDE/>
        <w:jc w:val="both"/>
        <w:rPr>
          <w:rFonts w:eastAsia="Calibri"/>
          <w:sz w:val="20"/>
          <w:szCs w:val="20"/>
        </w:rPr>
      </w:pPr>
      <w:r>
        <w:rPr>
          <w:sz w:val="20"/>
          <w:szCs w:val="20"/>
        </w:rPr>
        <w:t xml:space="preserve">Email: </w:t>
      </w:r>
      <w:hyperlink r:id="rId9" w:history="1">
        <w:r>
          <w:rPr>
            <w:rStyle w:val="Hyperlink"/>
            <w:sz w:val="20"/>
            <w:szCs w:val="20"/>
          </w:rPr>
          <w:t>info@marscapital.ie</w:t>
        </w:r>
      </w:hyperlink>
      <w:r>
        <w:rPr>
          <w:sz w:val="20"/>
          <w:szCs w:val="20"/>
        </w:rPr>
        <w:t>.</w:t>
      </w:r>
    </w:p>
    <w:p w14:paraId="69FF37A9" w14:textId="77777777" w:rsidR="004D6EE3" w:rsidRDefault="004D6EE3" w:rsidP="004D6EE3">
      <w:pPr>
        <w:pStyle w:val="BodyText"/>
        <w:spacing w:before="1" w:line="268" w:lineRule="auto"/>
        <w:ind w:left="578" w:right="219"/>
        <w:jc w:val="both"/>
        <w:rPr>
          <w:b/>
          <w:bCs/>
        </w:rPr>
      </w:pPr>
    </w:p>
    <w:p w14:paraId="1C79CAE6" w14:textId="32866C8D" w:rsidR="00FB6BDD" w:rsidRDefault="00C009D2" w:rsidP="004D6EE3">
      <w:pPr>
        <w:pStyle w:val="BodyText"/>
        <w:spacing w:before="1" w:line="268" w:lineRule="auto"/>
        <w:ind w:left="578" w:right="219"/>
        <w:jc w:val="both"/>
      </w:pPr>
      <w:r w:rsidRPr="004D6EE3">
        <w:rPr>
          <w:b/>
          <w:bCs/>
        </w:rPr>
        <w:t>Telephone</w:t>
      </w:r>
      <w:r w:rsidRPr="00C009D2">
        <w:t xml:space="preserve">: </w:t>
      </w:r>
    </w:p>
    <w:p w14:paraId="417C1F72" w14:textId="77777777" w:rsidR="00FB6BDD" w:rsidRDefault="00FB6BDD" w:rsidP="00FB6BDD">
      <w:pPr>
        <w:pStyle w:val="BodyText"/>
        <w:numPr>
          <w:ilvl w:val="0"/>
          <w:numId w:val="4"/>
        </w:numPr>
        <w:spacing w:before="1" w:line="268" w:lineRule="auto"/>
        <w:ind w:right="219"/>
        <w:jc w:val="both"/>
      </w:pPr>
      <w:r>
        <w:t xml:space="preserve">If you are an </w:t>
      </w:r>
      <w:r w:rsidRPr="00A4560A">
        <w:rPr>
          <w:b/>
          <w:bCs/>
        </w:rPr>
        <w:t>Oak</w:t>
      </w:r>
      <w:r>
        <w:t xml:space="preserve"> Customer: please call 1800 852 940 or, if calling from abroad, +353 1 267 8033</w:t>
      </w:r>
    </w:p>
    <w:p w14:paraId="51CF32B4" w14:textId="77777777" w:rsidR="00FB6BDD" w:rsidRDefault="00FB6BDD" w:rsidP="00FB6BDD">
      <w:pPr>
        <w:pStyle w:val="BodyText"/>
        <w:numPr>
          <w:ilvl w:val="0"/>
          <w:numId w:val="4"/>
        </w:numPr>
        <w:spacing w:before="1" w:line="268" w:lineRule="auto"/>
        <w:ind w:right="219"/>
        <w:jc w:val="both"/>
      </w:pPr>
      <w:r>
        <w:t xml:space="preserve">If you are a </w:t>
      </w:r>
      <w:r w:rsidRPr="00A4560A">
        <w:rPr>
          <w:b/>
          <w:bCs/>
        </w:rPr>
        <w:t>Warrington Bay</w:t>
      </w:r>
      <w:r>
        <w:t xml:space="preserve"> Customer: please call 1800 816 121 or, if calling from abroad, +353 1 526 8580</w:t>
      </w:r>
    </w:p>
    <w:p w14:paraId="14D8F883" w14:textId="46EF25C5" w:rsidR="00FB6BDD" w:rsidRDefault="00FB6BDD" w:rsidP="00FB6BDD">
      <w:pPr>
        <w:pStyle w:val="BodyText"/>
        <w:numPr>
          <w:ilvl w:val="0"/>
          <w:numId w:val="4"/>
        </w:numPr>
        <w:spacing w:before="1" w:line="268" w:lineRule="auto"/>
        <w:ind w:right="219"/>
        <w:jc w:val="both"/>
      </w:pPr>
      <w:r>
        <w:t xml:space="preserve">If you are a </w:t>
      </w:r>
      <w:r w:rsidRPr="00A4560A">
        <w:rPr>
          <w:b/>
          <w:bCs/>
        </w:rPr>
        <w:t>Snow</w:t>
      </w:r>
      <w:r>
        <w:t xml:space="preserve"> Customer: please call 1800 816 207 or, </w:t>
      </w:r>
      <w:r w:rsidR="00907816">
        <w:t xml:space="preserve">if </w:t>
      </w:r>
      <w:r>
        <w:t>calling from abroad, +353 1 525 5624.</w:t>
      </w:r>
    </w:p>
    <w:p w14:paraId="3DB05185" w14:textId="7DB1B0C4" w:rsidR="00A4560A" w:rsidRPr="00A4560A" w:rsidRDefault="00A4560A" w:rsidP="00A4560A">
      <w:pPr>
        <w:pStyle w:val="ListParagraph"/>
        <w:numPr>
          <w:ilvl w:val="0"/>
          <w:numId w:val="4"/>
        </w:numPr>
        <w:rPr>
          <w:sz w:val="20"/>
          <w:szCs w:val="20"/>
        </w:rPr>
      </w:pPr>
      <w:r w:rsidRPr="00A4560A">
        <w:rPr>
          <w:sz w:val="20"/>
          <w:szCs w:val="20"/>
        </w:rPr>
        <w:t xml:space="preserve">If you are a </w:t>
      </w:r>
      <w:r w:rsidRPr="00A4560A">
        <w:rPr>
          <w:b/>
          <w:bCs/>
          <w:sz w:val="20"/>
          <w:szCs w:val="20"/>
        </w:rPr>
        <w:t>Barrow / Bullet</w:t>
      </w:r>
      <w:r w:rsidRPr="00A4560A">
        <w:rPr>
          <w:sz w:val="20"/>
          <w:szCs w:val="20"/>
        </w:rPr>
        <w:t xml:space="preserve"> Customer, please call 1800 816 295 or, </w:t>
      </w:r>
      <w:r w:rsidR="00907816">
        <w:rPr>
          <w:sz w:val="20"/>
          <w:szCs w:val="20"/>
        </w:rPr>
        <w:t xml:space="preserve">if </w:t>
      </w:r>
      <w:r w:rsidRPr="00A4560A">
        <w:rPr>
          <w:sz w:val="20"/>
          <w:szCs w:val="20"/>
        </w:rPr>
        <w:t>calling from abroad +353 1 760 4704.</w:t>
      </w:r>
    </w:p>
    <w:p w14:paraId="418B2857" w14:textId="77777777" w:rsidR="00A4560A" w:rsidRDefault="00A4560A" w:rsidP="00A4560A">
      <w:pPr>
        <w:pStyle w:val="BodyText"/>
        <w:spacing w:before="1" w:line="268" w:lineRule="auto"/>
        <w:ind w:left="938" w:right="219"/>
        <w:jc w:val="both"/>
      </w:pPr>
    </w:p>
    <w:p w14:paraId="796AE585" w14:textId="77777777" w:rsidR="00FB6BDD" w:rsidRDefault="00FB6BDD" w:rsidP="00FB6BDD">
      <w:pPr>
        <w:pStyle w:val="BodyText"/>
        <w:spacing w:before="1" w:line="268" w:lineRule="auto"/>
        <w:ind w:left="578" w:right="219"/>
        <w:jc w:val="both"/>
      </w:pPr>
    </w:p>
    <w:p w14:paraId="7475828B" w14:textId="77777777" w:rsidR="00FB6BDD" w:rsidRDefault="00FB6BDD" w:rsidP="00FB6BDD">
      <w:pPr>
        <w:pStyle w:val="BodyText"/>
        <w:spacing w:before="1" w:line="268" w:lineRule="auto"/>
        <w:ind w:left="578" w:right="219"/>
        <w:jc w:val="both"/>
      </w:pPr>
    </w:p>
    <w:p w14:paraId="6E6EFA08" w14:textId="13744F72" w:rsidR="00BF3185" w:rsidRDefault="00BF3185" w:rsidP="00FB6BDD">
      <w:pPr>
        <w:pStyle w:val="BodyText"/>
        <w:spacing w:before="1" w:line="271" w:lineRule="auto"/>
        <w:ind w:right="216"/>
        <w:jc w:val="both"/>
      </w:pPr>
    </w:p>
    <w:p w14:paraId="70187392" w14:textId="77777777" w:rsidR="00C009D2" w:rsidRDefault="00C009D2">
      <w:pPr>
        <w:pStyle w:val="BodyText"/>
        <w:spacing w:before="1" w:line="271" w:lineRule="auto"/>
        <w:ind w:left="218" w:right="216"/>
        <w:jc w:val="both"/>
      </w:pPr>
    </w:p>
    <w:sectPr w:rsidR="00C009D2">
      <w:pgSz w:w="11920" w:h="16850"/>
      <w:pgMar w:top="1600" w:right="1220" w:bottom="920" w:left="122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35BD" w14:textId="77777777" w:rsidR="007C0084" w:rsidRDefault="007C0084">
      <w:r>
        <w:separator/>
      </w:r>
    </w:p>
  </w:endnote>
  <w:endnote w:type="continuationSeparator" w:id="0">
    <w:p w14:paraId="3FD1CE0D" w14:textId="77777777" w:rsidR="007C0084" w:rsidRDefault="007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3A52" w14:textId="3DF44B26" w:rsidR="00BF3185" w:rsidRDefault="00C009D2">
    <w:pPr>
      <w:pStyle w:val="BodyText"/>
      <w:spacing w:line="14" w:lineRule="auto"/>
    </w:pPr>
    <w:r>
      <w:rPr>
        <w:noProof/>
      </w:rPr>
      <mc:AlternateContent>
        <mc:Choice Requires="wps">
          <w:drawing>
            <wp:anchor distT="0" distB="0" distL="114300" distR="114300" simplePos="0" relativeHeight="251657728" behindDoc="1" locked="0" layoutInCell="1" allowOverlap="1" wp14:anchorId="58389B6E" wp14:editId="691EBDBF">
              <wp:simplePos x="0" y="0"/>
              <wp:positionH relativeFrom="page">
                <wp:posOffset>350520</wp:posOffset>
              </wp:positionH>
              <wp:positionV relativeFrom="page">
                <wp:posOffset>10096500</wp:posOffset>
              </wp:positionV>
              <wp:extent cx="1798320" cy="198120"/>
              <wp:effectExtent l="0" t="0" r="11430"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E3BC" w14:textId="10B2A3A2" w:rsidR="00BF3185" w:rsidRDefault="003A1087">
                          <w:pPr>
                            <w:spacing w:line="245" w:lineRule="exact"/>
                            <w:ind w:left="20"/>
                            <w:rPr>
                              <w:rFonts w:ascii="Calibri"/>
                            </w:rPr>
                          </w:pPr>
                          <w:r>
                            <w:rPr>
                              <w:rFonts w:ascii="Calibri"/>
                              <w:spacing w:val="-2"/>
                            </w:rPr>
                            <w:t>MCFID_VRP_</w:t>
                          </w:r>
                          <w:r w:rsidR="00286EE3">
                            <w:rPr>
                              <w:rFonts w:ascii="Calibri"/>
                              <w:spacing w:val="-2"/>
                            </w:rPr>
                            <w:t xml:space="preserve"> </w:t>
                          </w:r>
                          <w:r w:rsidR="00FB5B1D">
                            <w:rPr>
                              <w:rFonts w:ascii="Calibri"/>
                              <w:spacing w:val="-2"/>
                            </w:rPr>
                            <w:t>April</w:t>
                          </w:r>
                          <w:r w:rsidR="00286EE3">
                            <w:rPr>
                              <w:rFonts w:ascii="Calibri"/>
                              <w:spacing w:val="-2"/>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9B6E" id="_x0000_t202" coordsize="21600,21600" o:spt="202" path="m,l,21600r21600,l21600,xe">
              <v:stroke joinstyle="miter"/>
              <v:path gradientshapeok="t" o:connecttype="rect"/>
            </v:shapetype>
            <v:shape id="docshape1" o:spid="_x0000_s1027" type="#_x0000_t202" style="position:absolute;margin-left:27.6pt;margin-top:795pt;width:141.6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" filled="f" stroked="f">
              <v:textbox inset="0,0,0,0">
                <w:txbxContent>
                  <w:p w14:paraId="51CBE3BC" w14:textId="10B2A3A2" w:rsidR="00BF3185" w:rsidRDefault="003A1087">
                    <w:pPr>
                      <w:spacing w:line="245" w:lineRule="exact"/>
                      <w:ind w:left="20"/>
                      <w:rPr>
                        <w:rFonts w:ascii="Calibri"/>
                      </w:rPr>
                    </w:pPr>
                    <w:r>
                      <w:rPr>
                        <w:rFonts w:ascii="Calibri"/>
                        <w:spacing w:val="-2"/>
                      </w:rPr>
                      <w:t>MCFID_VRP_</w:t>
                    </w:r>
                    <w:r w:rsidR="00286EE3">
                      <w:rPr>
                        <w:rFonts w:ascii="Calibri"/>
                        <w:spacing w:val="-2"/>
                      </w:rPr>
                      <w:t xml:space="preserve"> </w:t>
                    </w:r>
                    <w:r w:rsidR="00FB5B1D">
                      <w:rPr>
                        <w:rFonts w:ascii="Calibri"/>
                        <w:spacing w:val="-2"/>
                      </w:rPr>
                      <w:t>April</w:t>
                    </w:r>
                    <w:r w:rsidR="00286EE3">
                      <w:rPr>
                        <w:rFonts w:ascii="Calibri"/>
                        <w:spacing w:val="-2"/>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9EE7" w14:textId="77777777" w:rsidR="007C0084" w:rsidRDefault="007C0084">
      <w:r>
        <w:separator/>
      </w:r>
    </w:p>
  </w:footnote>
  <w:footnote w:type="continuationSeparator" w:id="0">
    <w:p w14:paraId="6FD941E6" w14:textId="77777777" w:rsidR="007C0084" w:rsidRDefault="007C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397"/>
    <w:multiLevelType w:val="hybridMultilevel"/>
    <w:tmpl w:val="B8C2947C"/>
    <w:lvl w:ilvl="0" w:tplc="0150C42E">
      <w:numFmt w:val="bullet"/>
      <w:lvlText w:val=""/>
      <w:lvlJc w:val="left"/>
      <w:pPr>
        <w:ind w:left="503" w:hanging="286"/>
      </w:pPr>
      <w:rPr>
        <w:rFonts w:ascii="Symbol" w:eastAsia="Symbol" w:hAnsi="Symbol" w:cs="Symbol" w:hint="default"/>
        <w:b w:val="0"/>
        <w:bCs w:val="0"/>
        <w:i w:val="0"/>
        <w:iCs w:val="0"/>
        <w:w w:val="97"/>
        <w:sz w:val="20"/>
        <w:szCs w:val="20"/>
        <w:lang w:val="en-US" w:eastAsia="en-US" w:bidi="ar-SA"/>
      </w:rPr>
    </w:lvl>
    <w:lvl w:ilvl="1" w:tplc="C9683E72">
      <w:numFmt w:val="bullet"/>
      <w:lvlText w:val="•"/>
      <w:lvlJc w:val="left"/>
      <w:pPr>
        <w:ind w:left="1397" w:hanging="286"/>
      </w:pPr>
      <w:rPr>
        <w:rFonts w:hint="default"/>
        <w:lang w:val="en-US" w:eastAsia="en-US" w:bidi="ar-SA"/>
      </w:rPr>
    </w:lvl>
    <w:lvl w:ilvl="2" w:tplc="0B02C1F8">
      <w:numFmt w:val="bullet"/>
      <w:lvlText w:val="•"/>
      <w:lvlJc w:val="left"/>
      <w:pPr>
        <w:ind w:left="2294" w:hanging="286"/>
      </w:pPr>
      <w:rPr>
        <w:rFonts w:hint="default"/>
        <w:lang w:val="en-US" w:eastAsia="en-US" w:bidi="ar-SA"/>
      </w:rPr>
    </w:lvl>
    <w:lvl w:ilvl="3" w:tplc="F5AA05BA">
      <w:numFmt w:val="bullet"/>
      <w:lvlText w:val="•"/>
      <w:lvlJc w:val="left"/>
      <w:pPr>
        <w:ind w:left="3191" w:hanging="286"/>
      </w:pPr>
      <w:rPr>
        <w:rFonts w:hint="default"/>
        <w:lang w:val="en-US" w:eastAsia="en-US" w:bidi="ar-SA"/>
      </w:rPr>
    </w:lvl>
    <w:lvl w:ilvl="4" w:tplc="1528F888">
      <w:numFmt w:val="bullet"/>
      <w:lvlText w:val="•"/>
      <w:lvlJc w:val="left"/>
      <w:pPr>
        <w:ind w:left="4088" w:hanging="286"/>
      </w:pPr>
      <w:rPr>
        <w:rFonts w:hint="default"/>
        <w:lang w:val="en-US" w:eastAsia="en-US" w:bidi="ar-SA"/>
      </w:rPr>
    </w:lvl>
    <w:lvl w:ilvl="5" w:tplc="2E84FCE2">
      <w:numFmt w:val="bullet"/>
      <w:lvlText w:val="•"/>
      <w:lvlJc w:val="left"/>
      <w:pPr>
        <w:ind w:left="4985" w:hanging="286"/>
      </w:pPr>
      <w:rPr>
        <w:rFonts w:hint="default"/>
        <w:lang w:val="en-US" w:eastAsia="en-US" w:bidi="ar-SA"/>
      </w:rPr>
    </w:lvl>
    <w:lvl w:ilvl="6" w:tplc="38767362">
      <w:numFmt w:val="bullet"/>
      <w:lvlText w:val="•"/>
      <w:lvlJc w:val="left"/>
      <w:pPr>
        <w:ind w:left="5882" w:hanging="286"/>
      </w:pPr>
      <w:rPr>
        <w:rFonts w:hint="default"/>
        <w:lang w:val="en-US" w:eastAsia="en-US" w:bidi="ar-SA"/>
      </w:rPr>
    </w:lvl>
    <w:lvl w:ilvl="7" w:tplc="139483BA">
      <w:numFmt w:val="bullet"/>
      <w:lvlText w:val="•"/>
      <w:lvlJc w:val="left"/>
      <w:pPr>
        <w:ind w:left="6779" w:hanging="286"/>
      </w:pPr>
      <w:rPr>
        <w:rFonts w:hint="default"/>
        <w:lang w:val="en-US" w:eastAsia="en-US" w:bidi="ar-SA"/>
      </w:rPr>
    </w:lvl>
    <w:lvl w:ilvl="8" w:tplc="FD66EEA0">
      <w:numFmt w:val="bullet"/>
      <w:lvlText w:val="•"/>
      <w:lvlJc w:val="left"/>
      <w:pPr>
        <w:ind w:left="7676" w:hanging="286"/>
      </w:pPr>
      <w:rPr>
        <w:rFonts w:hint="default"/>
        <w:lang w:val="en-US" w:eastAsia="en-US" w:bidi="ar-SA"/>
      </w:rPr>
    </w:lvl>
  </w:abstractNum>
  <w:abstractNum w:abstractNumId="1" w15:restartNumberingAfterBreak="0">
    <w:nsid w:val="22BE7B1D"/>
    <w:multiLevelType w:val="multilevel"/>
    <w:tmpl w:val="AFE0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72D25"/>
    <w:multiLevelType w:val="hybridMultilevel"/>
    <w:tmpl w:val="A20E8498"/>
    <w:lvl w:ilvl="0" w:tplc="387EB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54E85"/>
    <w:multiLevelType w:val="hybridMultilevel"/>
    <w:tmpl w:val="2B9A326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 w15:restartNumberingAfterBreak="0">
    <w:nsid w:val="4A5B4780"/>
    <w:multiLevelType w:val="hybridMultilevel"/>
    <w:tmpl w:val="D74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57D53"/>
    <w:multiLevelType w:val="hybridMultilevel"/>
    <w:tmpl w:val="5DAE45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16cid:durableId="1171021694">
    <w:abstractNumId w:val="0"/>
  </w:num>
  <w:num w:numId="2" w16cid:durableId="574517099">
    <w:abstractNumId w:val="4"/>
  </w:num>
  <w:num w:numId="3" w16cid:durableId="1463579254">
    <w:abstractNumId w:val="2"/>
  </w:num>
  <w:num w:numId="4" w16cid:durableId="2133397049">
    <w:abstractNumId w:val="3"/>
  </w:num>
  <w:num w:numId="5" w16cid:durableId="1937399329">
    <w:abstractNumId w:val="5"/>
  </w:num>
  <w:num w:numId="6" w16cid:durableId="603271144">
    <w:abstractNumId w:val="1"/>
  </w:num>
  <w:num w:numId="7" w16cid:durableId="895313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85"/>
    <w:rsid w:val="00112843"/>
    <w:rsid w:val="001150D7"/>
    <w:rsid w:val="00117635"/>
    <w:rsid w:val="001E46DC"/>
    <w:rsid w:val="00286EE3"/>
    <w:rsid w:val="00311641"/>
    <w:rsid w:val="003A1087"/>
    <w:rsid w:val="003A44D0"/>
    <w:rsid w:val="004D6EE3"/>
    <w:rsid w:val="00502C19"/>
    <w:rsid w:val="00507C33"/>
    <w:rsid w:val="005231CC"/>
    <w:rsid w:val="005C07F0"/>
    <w:rsid w:val="005C445F"/>
    <w:rsid w:val="00615A74"/>
    <w:rsid w:val="00657868"/>
    <w:rsid w:val="00663575"/>
    <w:rsid w:val="006675F6"/>
    <w:rsid w:val="006949C9"/>
    <w:rsid w:val="007104D9"/>
    <w:rsid w:val="007228D5"/>
    <w:rsid w:val="007C0084"/>
    <w:rsid w:val="00804906"/>
    <w:rsid w:val="00907816"/>
    <w:rsid w:val="00935840"/>
    <w:rsid w:val="00A4560A"/>
    <w:rsid w:val="00BC3A99"/>
    <w:rsid w:val="00BD164E"/>
    <w:rsid w:val="00BF3185"/>
    <w:rsid w:val="00C009D2"/>
    <w:rsid w:val="00C7764E"/>
    <w:rsid w:val="00CD3E9E"/>
    <w:rsid w:val="00D1049E"/>
    <w:rsid w:val="00D34253"/>
    <w:rsid w:val="00DC7D8B"/>
    <w:rsid w:val="00DE79DA"/>
    <w:rsid w:val="00E76210"/>
    <w:rsid w:val="00EA71EA"/>
    <w:rsid w:val="00F20317"/>
    <w:rsid w:val="00FB5B1D"/>
    <w:rsid w:val="00FB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D5712"/>
  <w15:docId w15:val="{ED35EE08-F9FB-4583-9F24-7A12CD1D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5" w:lineRule="exact"/>
      <w:ind w:left="20"/>
    </w:pPr>
    <w:rPr>
      <w:rFonts w:ascii="Calibri" w:eastAsia="Calibri" w:hAnsi="Calibri" w:cs="Calibri"/>
    </w:rPr>
  </w:style>
  <w:style w:type="paragraph" w:styleId="ListParagraph">
    <w:name w:val="List Paragraph"/>
    <w:basedOn w:val="Normal"/>
    <w:uiPriority w:val="34"/>
    <w:qFormat/>
    <w:pPr>
      <w:ind w:left="501" w:hanging="284"/>
      <w:jc w:val="both"/>
    </w:pPr>
  </w:style>
  <w:style w:type="paragraph" w:customStyle="1" w:styleId="TableParagraph">
    <w:name w:val="Table Paragraph"/>
    <w:basedOn w:val="Normal"/>
    <w:uiPriority w:val="1"/>
    <w:qFormat/>
  </w:style>
  <w:style w:type="paragraph" w:styleId="Revision">
    <w:name w:val="Revision"/>
    <w:hidden/>
    <w:uiPriority w:val="99"/>
    <w:semiHidden/>
    <w:rsid w:val="00311641"/>
    <w:pPr>
      <w:widowControl/>
      <w:autoSpaceDE/>
      <w:autoSpaceDN/>
    </w:pPr>
    <w:rPr>
      <w:rFonts w:ascii="Arial" w:eastAsia="Arial" w:hAnsi="Arial" w:cs="Arial"/>
    </w:rPr>
  </w:style>
  <w:style w:type="character" w:styleId="Hyperlink">
    <w:name w:val="Hyperlink"/>
    <w:unhideWhenUsed/>
    <w:rsid w:val="00C009D2"/>
    <w:rPr>
      <w:color w:val="0000FF"/>
      <w:u w:val="single"/>
    </w:rPr>
  </w:style>
  <w:style w:type="paragraph" w:styleId="Header">
    <w:name w:val="header"/>
    <w:basedOn w:val="Normal"/>
    <w:link w:val="HeaderChar"/>
    <w:uiPriority w:val="99"/>
    <w:unhideWhenUsed/>
    <w:rsid w:val="00286EE3"/>
    <w:pPr>
      <w:tabs>
        <w:tab w:val="center" w:pos="4680"/>
        <w:tab w:val="right" w:pos="9360"/>
      </w:tabs>
    </w:pPr>
  </w:style>
  <w:style w:type="character" w:customStyle="1" w:styleId="HeaderChar">
    <w:name w:val="Header Char"/>
    <w:basedOn w:val="DefaultParagraphFont"/>
    <w:link w:val="Header"/>
    <w:uiPriority w:val="99"/>
    <w:rsid w:val="00286EE3"/>
    <w:rPr>
      <w:rFonts w:ascii="Arial" w:eastAsia="Arial" w:hAnsi="Arial" w:cs="Arial"/>
    </w:rPr>
  </w:style>
  <w:style w:type="paragraph" w:styleId="Footer">
    <w:name w:val="footer"/>
    <w:basedOn w:val="Normal"/>
    <w:link w:val="FooterChar"/>
    <w:uiPriority w:val="99"/>
    <w:unhideWhenUsed/>
    <w:rsid w:val="00286EE3"/>
    <w:pPr>
      <w:tabs>
        <w:tab w:val="center" w:pos="4680"/>
        <w:tab w:val="right" w:pos="9360"/>
      </w:tabs>
    </w:pPr>
  </w:style>
  <w:style w:type="character" w:customStyle="1" w:styleId="FooterChar">
    <w:name w:val="Footer Char"/>
    <w:basedOn w:val="DefaultParagraphFont"/>
    <w:link w:val="Footer"/>
    <w:uiPriority w:val="99"/>
    <w:rsid w:val="00286EE3"/>
    <w:rPr>
      <w:rFonts w:ascii="Arial" w:eastAsia="Arial" w:hAnsi="Arial" w:cs="Arial"/>
    </w:rPr>
  </w:style>
  <w:style w:type="character" w:styleId="UnresolvedMention">
    <w:name w:val="Unresolved Mention"/>
    <w:basedOn w:val="DefaultParagraphFont"/>
    <w:uiPriority w:val="99"/>
    <w:semiHidden/>
    <w:unhideWhenUsed/>
    <w:rsid w:val="00286EE3"/>
    <w:rPr>
      <w:color w:val="605E5C"/>
      <w:shd w:val="clear" w:color="auto" w:fill="E1DFDD"/>
    </w:rPr>
  </w:style>
  <w:style w:type="character" w:styleId="CommentReference">
    <w:name w:val="annotation reference"/>
    <w:basedOn w:val="DefaultParagraphFont"/>
    <w:uiPriority w:val="99"/>
    <w:semiHidden/>
    <w:unhideWhenUsed/>
    <w:rsid w:val="00EA71EA"/>
    <w:rPr>
      <w:sz w:val="16"/>
      <w:szCs w:val="16"/>
    </w:rPr>
  </w:style>
  <w:style w:type="paragraph" w:styleId="CommentText">
    <w:name w:val="annotation text"/>
    <w:basedOn w:val="Normal"/>
    <w:link w:val="CommentTextChar"/>
    <w:uiPriority w:val="99"/>
    <w:unhideWhenUsed/>
    <w:rsid w:val="00EA71EA"/>
    <w:rPr>
      <w:sz w:val="20"/>
      <w:szCs w:val="20"/>
    </w:rPr>
  </w:style>
  <w:style w:type="character" w:customStyle="1" w:styleId="CommentTextChar">
    <w:name w:val="Comment Text Char"/>
    <w:basedOn w:val="DefaultParagraphFont"/>
    <w:link w:val="CommentText"/>
    <w:uiPriority w:val="99"/>
    <w:rsid w:val="00EA71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71EA"/>
    <w:rPr>
      <w:b/>
      <w:bCs/>
    </w:rPr>
  </w:style>
  <w:style w:type="character" w:customStyle="1" w:styleId="CommentSubjectChar">
    <w:name w:val="Comment Subject Char"/>
    <w:basedOn w:val="CommentTextChar"/>
    <w:link w:val="CommentSubject"/>
    <w:uiPriority w:val="99"/>
    <w:semiHidden/>
    <w:rsid w:val="00EA71EA"/>
    <w:rPr>
      <w:rFonts w:ascii="Arial" w:eastAsia="Arial" w:hAnsi="Arial" w:cs="Arial"/>
      <w:b/>
      <w:bCs/>
      <w:sz w:val="20"/>
      <w:szCs w:val="20"/>
    </w:rPr>
  </w:style>
  <w:style w:type="paragraph" w:customStyle="1" w:styleId="xmsobodytext">
    <w:name w:val="x_msobodytext"/>
    <w:basedOn w:val="Normal"/>
    <w:rsid w:val="00D1049E"/>
    <w:pPr>
      <w:widowControl/>
    </w:pPr>
    <w:rPr>
      <w:rFonts w:eastAsiaTheme="minorHAns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4267">
      <w:bodyDiv w:val="1"/>
      <w:marLeft w:val="0"/>
      <w:marRight w:val="0"/>
      <w:marTop w:val="0"/>
      <w:marBottom w:val="0"/>
      <w:divBdr>
        <w:top w:val="none" w:sz="0" w:space="0" w:color="auto"/>
        <w:left w:val="none" w:sz="0" w:space="0" w:color="auto"/>
        <w:bottom w:val="none" w:sz="0" w:space="0" w:color="auto"/>
        <w:right w:val="none" w:sz="0" w:space="0" w:color="auto"/>
      </w:divBdr>
    </w:div>
    <w:div w:id="1312250507">
      <w:bodyDiv w:val="1"/>
      <w:marLeft w:val="0"/>
      <w:marRight w:val="0"/>
      <w:marTop w:val="0"/>
      <w:marBottom w:val="0"/>
      <w:divBdr>
        <w:top w:val="none" w:sz="0" w:space="0" w:color="auto"/>
        <w:left w:val="none" w:sz="0" w:space="0" w:color="auto"/>
        <w:bottom w:val="none" w:sz="0" w:space="0" w:color="auto"/>
        <w:right w:val="none" w:sz="0" w:space="0" w:color="auto"/>
      </w:divBdr>
    </w:div>
    <w:div w:id="1332680448">
      <w:bodyDiv w:val="1"/>
      <w:marLeft w:val="0"/>
      <w:marRight w:val="0"/>
      <w:marTop w:val="0"/>
      <w:marBottom w:val="0"/>
      <w:divBdr>
        <w:top w:val="none" w:sz="0" w:space="0" w:color="auto"/>
        <w:left w:val="none" w:sz="0" w:space="0" w:color="auto"/>
        <w:bottom w:val="none" w:sz="0" w:space="0" w:color="auto"/>
        <w:right w:val="none" w:sz="0" w:space="0" w:color="auto"/>
      </w:divBdr>
    </w:div>
    <w:div w:id="181293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row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arscapit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Vale</dc:creator>
  <cp:lastModifiedBy>Michelle Sarmiento</cp:lastModifiedBy>
  <cp:revision>2</cp:revision>
  <dcterms:created xsi:type="dcterms:W3CDTF">2024-02-27T11:42:00Z</dcterms:created>
  <dcterms:modified xsi:type="dcterms:W3CDTF">2024-02-27T11:42:00Z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for Microsoft 365</vt:lpwstr>
  </property>
  <property fmtid="{D5CDD505-2E9C-101B-9397-08002B2CF9AE}" pid="4" name="LastSaved">
    <vt:filetime>2023-02-02T00:00:00Z</vt:filetime>
  </property>
  <property fmtid="{D5CDD505-2E9C-101B-9397-08002B2CF9AE}" pid="5" name="Producer">
    <vt:lpwstr>Microsoft® Word for Microsoft 365</vt:lpwstr>
  </property>
</Properties>
</file>